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pacing w:line="620" w:lineRule="exact"/>
        <w:ind w:left="0" w:right="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pacing w:line="620" w:lineRule="exact"/>
        <w:ind w:left="0" w:right="0"/>
        <w:jc w:val="both"/>
        <w:textAlignment w:val="baseline"/>
        <w:rPr>
          <w:rFonts w:hint="eastAsia" w:ascii="黑体" w:hAnsi="黑体" w:eastAsia="黑体" w:cs="黑体"/>
          <w:spacing w:val="0"/>
          <w:sz w:val="21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pacing w:line="620" w:lineRule="exact"/>
        <w:ind w:left="0" w:right="0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沁源县</w:t>
      </w:r>
      <w:r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  <w:t>标准化村卫生室建设行动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目标</w:t>
      </w:r>
    </w:p>
    <w:bookmarkEnd w:id="0"/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pacing w:line="620" w:lineRule="exact"/>
        <w:ind w:left="0" w:right="0"/>
        <w:jc w:val="both"/>
        <w:textAlignment w:val="baseline"/>
        <w:outlineLvl w:val="1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围绕“一村一所集体产权标准化卫生室、一村一名大学生能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力水平村医”目标，分类实施村卫生室标准化建设。到2028年底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所有行政村卫生室达到国家能力标准要求，建成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所具有引领带动作用的综合示范卫生室，所有村医实现持证上岗，在岗村医中执业（助理）医师占比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达到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50%。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en-US"/>
        </w:rPr>
        <w:t>村卫生室基础设施建设行动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对无集体产权卫生室的行政村和卫生室建设年代久远、存在安全隐患的行政村，全部新建或调配集体产权房屋，无偿提供给村卫生室使用。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建集体产权房屋的由乡镇政府或村委会建成后移交村卫生室使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用。新建或调配的集体产权房屋原则上建筑面积不低于80㎡，按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四室分开”（诊断室、治疗室、药房和公共卫生室）要求完成室内外装修，落实水、电、暖配套保障，结合实际建设生活功能区，解决村医食宿问题。乡镇卫生院指导村卫生室配齐22种基本医疗器械和办公设备，配备不少于50种药品。开通国家基本公共卫生服务信息系统和医保支付系统，确保乡村医生上岗后即可开展服务。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村卫生室功能完善行动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统一按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乡镇名+行政村名+卫生室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规范命名，原则上标识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牌以绿色为主，外墙以建材本体颜色或米白、浅黄的暖色调为主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室内以白色、浅蓝色为主。设置村医去向指示牌，公示村医联系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电话、门诊时间和工作状态，方便群众随时联系村医就诊。按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室分开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标准进行规范化隔断，完善诊断室、治疗室私密性保护措施，配备保障卫生室常态化开诊的采暖、制冷设施设备，按不少于22种的标准更新补充基本医疗器械和办公设备，改善群众就医体验。完善中医药服务功能，所有村卫生室均能提供6种以上中医适宜技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为辖区居民提供中医药健康管理服务。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综合示范卫生室创建行动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遴选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所服务人口1000人以上的行政村卫生室建设综合示范卫生室。综合示范卫生室业务用房面积不低于100㎡，配建标准化“中医阁”“输液室（观察室）”, 配备针灸器具、火罐等中医诊疗设备和氧气瓶（袋）等急救设备、药品。药品配备达到100种以上，并提供中药饮片服务。医师及辅助工作人员不少于2名，实现诊疗服务与卫生服务合理分工。诊疗病种超过40种，具备预防和处理输液反应的救护措施和急救能力，掌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项特色专科诊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疗技术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为辖区村民提供优质高效的基本医疗和基本公共卫生服务。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乡村医生能力提升行动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三年内，所有乡村医生全部经过高等院校规范化培训。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根据村医逐年离岗空缺情况，利用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乡镇卫生院空余编制设置大学生乡村医生岗位，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由市卫健委组织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公开招聘高等院校医学毕业生充实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乡村医生队伍。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45周岁以下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在岗村医参加大专学历提升教育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依托长治医学院，按基础能力达标、执业（助理）医师提升和骨干示范培养分类培训乡村医生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名。依托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二级以上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中医医院，通过中医师承教育等方式，培育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名中医专长乡村医生。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乡村医生待遇提升行动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通过提升待遇保障水平，激励乡村医生主动提升执业资质水平，专心在岗行医。全面推进为符合条件的在岗村医缴纳企业职工养老保险工作，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所有在岗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村医缴纳意外医疗和重大疾病商业保险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村卫生室全部参加医疗责任保险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解除村医养老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和服务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的后顾之忧。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CA898"/>
    <w:rsid w:val="3DECA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kern w:val="0"/>
      <w:sz w:val="24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2026-02-06T16:39:00Z</dcterms:created>
  <dc:creator>user</dc:creator>
  <cp:lastModifiedBy>user</cp:lastModifiedBy>
  <dcterms:modified xsi:type="dcterms:W3CDTF">2026-02-06T16:39:43Z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