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附件3：</w:t>
      </w:r>
    </w:p>
    <w:p>
      <w:pPr>
        <w:jc w:val="center"/>
        <w:rPr>
          <w:rFonts w:cs="Times New Roma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2025年沁源县城市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bidi="ar"/>
        </w:rPr>
        <w:t>防汛责任人名单</w:t>
      </w:r>
    </w:p>
    <w:tbl>
      <w:tblPr>
        <w:tblStyle w:val="6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42"/>
        <w:gridCol w:w="1609"/>
        <w:gridCol w:w="1837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城市名称</w:t>
            </w:r>
          </w:p>
        </w:tc>
        <w:tc>
          <w:tcPr>
            <w:tcW w:w="194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行政责任人</w:t>
            </w:r>
          </w:p>
        </w:tc>
        <w:tc>
          <w:tcPr>
            <w:tcW w:w="16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务</w:t>
            </w:r>
          </w:p>
        </w:tc>
        <w:tc>
          <w:tcPr>
            <w:tcW w:w="183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技术责任人</w:t>
            </w:r>
          </w:p>
        </w:tc>
        <w:tc>
          <w:tcPr>
            <w:tcW w:w="215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 w:bidi="ar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7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沁源县城</w:t>
            </w:r>
          </w:p>
        </w:tc>
        <w:tc>
          <w:tcPr>
            <w:tcW w:w="19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原恒伟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副县长</w:t>
            </w:r>
          </w:p>
        </w:tc>
        <w:tc>
          <w:tcPr>
            <w:tcW w:w="18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白晓方</w:t>
            </w:r>
          </w:p>
        </w:tc>
        <w:tc>
          <w:tcPr>
            <w:tcW w:w="215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住建局局长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F3AEA"/>
    <w:rsid w:val="7B7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spacing w:line="600" w:lineRule="exact"/>
      <w:ind w:left="200" w:leftChars="200"/>
    </w:pPr>
    <w:rPr>
      <w:rFonts w:ascii="Calibri" w:hAnsi="Calibri" w:eastAsia="仿宋_GB2312" w:cs="黑体"/>
      <w:sz w:val="32"/>
    </w:r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2025-07-29T17:52:00Z</dcterms:created>
  <dc:creator>user</dc:creator>
  <cp:lastModifiedBy>user</cp:lastModifiedBy>
  <dcterms:modified xsi:type="dcterms:W3CDTF">2025-07-29T17:53:12Z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