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沁源县文化和旅游局</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关于2023年法治政府建设情况的报告</w:t>
      </w:r>
    </w:p>
    <w:p>
      <w:pPr>
        <w:jc w:val="center"/>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年，我局深入贯彻落实中共</w:t>
      </w:r>
      <w:r>
        <w:rPr>
          <w:rFonts w:hint="eastAsia" w:ascii="仿宋_GB2312" w:eastAsia="仿宋_GB2312"/>
          <w:sz w:val="32"/>
          <w:szCs w:val="32"/>
          <w:lang w:val="en-US" w:eastAsia="zh-CN"/>
        </w:rPr>
        <w:t>沁源</w:t>
      </w:r>
      <w:r>
        <w:rPr>
          <w:rFonts w:hint="eastAsia" w:ascii="仿宋_GB2312" w:eastAsia="仿宋_GB2312"/>
          <w:sz w:val="32"/>
          <w:szCs w:val="32"/>
        </w:rPr>
        <w:t>县委全面依法治县委员会关于印发《</w:t>
      </w:r>
      <w:r>
        <w:rPr>
          <w:rFonts w:hint="eastAsia" w:ascii="仿宋_GB2312" w:eastAsia="仿宋_GB2312"/>
          <w:sz w:val="32"/>
          <w:szCs w:val="32"/>
          <w:lang w:val="en-US" w:eastAsia="zh-CN"/>
        </w:rPr>
        <w:t>沁源</w:t>
      </w:r>
      <w:r>
        <w:rPr>
          <w:rFonts w:hint="eastAsia" w:ascii="仿宋_GB2312" w:eastAsia="仿宋_GB2312"/>
          <w:sz w:val="32"/>
          <w:szCs w:val="32"/>
        </w:rPr>
        <w:t>县法治社会建设实施方案（2021－2025 年）》的通知精神和中共</w:t>
      </w:r>
      <w:r>
        <w:rPr>
          <w:rFonts w:hint="eastAsia" w:ascii="仿宋_GB2312" w:eastAsia="仿宋_GB2312"/>
          <w:sz w:val="32"/>
          <w:szCs w:val="32"/>
          <w:lang w:val="en-US" w:eastAsia="zh-CN"/>
        </w:rPr>
        <w:t>沁源</w:t>
      </w:r>
      <w:r>
        <w:rPr>
          <w:rFonts w:hint="eastAsia" w:ascii="仿宋_GB2312" w:eastAsia="仿宋_GB2312"/>
          <w:sz w:val="32"/>
          <w:szCs w:val="32"/>
        </w:rPr>
        <w:t>县委全面依法治县委员会关于印发《</w:t>
      </w:r>
      <w:r>
        <w:rPr>
          <w:rFonts w:hint="eastAsia" w:ascii="仿宋_GB2312" w:eastAsia="仿宋_GB2312"/>
          <w:sz w:val="32"/>
          <w:szCs w:val="32"/>
          <w:lang w:eastAsia="zh-CN"/>
        </w:rPr>
        <w:t>沁源</w:t>
      </w:r>
      <w:r>
        <w:rPr>
          <w:rFonts w:hint="eastAsia" w:ascii="仿宋_GB2312" w:eastAsia="仿宋_GB2312"/>
          <w:sz w:val="32"/>
          <w:szCs w:val="32"/>
        </w:rPr>
        <w:t>县法治政府建设实施方案（2021-2025 年）》的通知的法治建设工作部署，结合</w:t>
      </w:r>
      <w:r>
        <w:rPr>
          <w:rFonts w:hint="eastAsia" w:ascii="仿宋_GB2312" w:eastAsia="仿宋_GB2312"/>
          <w:sz w:val="32"/>
          <w:szCs w:val="32"/>
          <w:lang w:eastAsia="zh-CN"/>
        </w:rPr>
        <w:t>沁源</w:t>
      </w:r>
      <w:r>
        <w:rPr>
          <w:rFonts w:hint="eastAsia" w:ascii="仿宋_GB2312" w:eastAsia="仿宋_GB2312"/>
          <w:sz w:val="32"/>
          <w:szCs w:val="32"/>
        </w:rPr>
        <w:t>文旅融合，加强制度建设，深化依法行政，大力提升法治政府建设和法治社会建设的能力水平。</w:t>
      </w:r>
      <w:r>
        <w:rPr>
          <w:rFonts w:hint="eastAsia" w:ascii="仿宋_GB2312" w:eastAsia="仿宋_GB2312"/>
          <w:sz w:val="32"/>
          <w:szCs w:val="32"/>
          <w:lang w:val="en-US" w:eastAsia="zh-CN"/>
        </w:rPr>
        <w:t>现将我局法治政府建设有关情况报告如下：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一、2023年推进法治政府建设的主要举措和成效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（一）行政执法严格规范、公正文明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2.健全行政执法人员管理制度。加强行政执法保障，全面落实行政执法责任制。进一步规范文化市场行政执法程序，严格要求执法人员严格执行2人以上执法规定，在执法过程中主动出示执法证件，文明执法。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3.开展案卷评查活动。规范执法文书使用和归档，确立了错案责任倒查问责制。严格执行重大行政处罚案件集体讨论制度，实现了在作出重大执法前均进行法制审核，执行率达100%。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4.向社会公布24小时举报电话。对群众举报及时受理，要求执法人员在半小时内必须到达现场予以处理，并将处理结果反馈给举报人。</w:t>
      </w:r>
      <w:r>
        <w:rPr>
          <w:rFonts w:hint="eastAsia" w:ascii="仿宋" w:hAnsi="仿宋" w:eastAsia="仿宋" w:cs="仿宋"/>
          <w:color w:val="auto"/>
          <w:sz w:val="32"/>
          <w:szCs w:val="32"/>
          <w:lang w:val="en-US" w:eastAsia="zh-CN"/>
        </w:rPr>
        <w:t>本年度共接到3个举报电话，涉及旅游领域，已经全部给予举报人回复。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5.贯彻罚缴分离制度。所有行政处罚涉及罚款内容的，被处罚对象可以持罚款收据到制定银行或者通过电子支付系统缴纳罚款，严格做到作出行政处罚的行政机关与收缴罚款的机构分离。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（二）加强事中事后监管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开”执法检查中发现的违法违规行为，依法依规严肃处理。不属于本部门门管辖的，及时移送相关部门查处，涉嫌犯罪的，依移送司法机关。将抽直情况和抽直结果及时归集到省“双随机一公开”监管平台，并在县政府网站公示，接受社会监督。2023年在省双随机监営平台，共开展部门联合行动3次，涉及娱乐场所、营业性演出、出版物、旅行社等市场领域，部门联合共抽查文化和和旅游经营单位12家，通过双随机检查、联合执法，提高了文化旅游市场监管的公平性、规范性、精准性和简约性，有效避免选择性执法，杜绝多头执法、重复检查、执法扰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2.安装“执法”手机 APP 。为提高行政执法案件立案率，优化执法程序，杜绝执法随意性，配备执法终端，安装“执法”手机 APP,3名一线执法人员全部安装完成了“执法”手机 APP ，通过对执法人员的集中培训，已经能在手机端进行执法立案，进一步提高了行政执法工作效率。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加强文旅市场信用体系建设。建立健全文旅市场信用红黑名单制度，制定并下发文旅市场红黑名单管理办法，与文旅市场企业负责人签订《文化市场诚信守法经营承诺书》</w:t>
      </w:r>
      <w:r>
        <w:rPr>
          <w:rFonts w:hint="eastAsia" w:ascii="仿宋" w:hAnsi="仿宋" w:eastAsia="仿宋" w:cs="仿宋"/>
          <w:sz w:val="32"/>
          <w:szCs w:val="32"/>
          <w:lang w:val="en-US" w:eastAsia="zh-CN"/>
        </w:rPr>
        <w:t>50余</w:t>
      </w:r>
      <w:r>
        <w:rPr>
          <w:rFonts w:hint="default" w:ascii="仿宋" w:hAnsi="仿宋" w:eastAsia="仿宋" w:cs="仿宋"/>
          <w:sz w:val="32"/>
          <w:szCs w:val="32"/>
          <w:lang w:val="en-US" w:eastAsia="zh-CN"/>
        </w:rPr>
        <w:t>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坚持政府信息公开制度。始终将政务信息公开作为重要抓手，按要求将行政处罚的执法决定信息在执法决定作出之日起7个工作日之内在县政府网站专栏子以公开</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确保了人民群众的知情</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5.截至目前</w:t>
      </w:r>
      <w:bookmarkStart w:id="0" w:name="_GoBack"/>
      <w:bookmarkEnd w:id="0"/>
      <w:r>
        <w:rPr>
          <w:rFonts w:hint="eastAsia" w:ascii="仿宋" w:hAnsi="仿宋" w:eastAsia="仿宋" w:cs="仿宋"/>
          <w:b w:val="0"/>
          <w:bCs w:val="0"/>
          <w:sz w:val="32"/>
          <w:szCs w:val="32"/>
          <w:lang w:val="en-US" w:eastAsia="zh-CN"/>
        </w:rPr>
        <w:t>为止，我局共作出行政处罚案件6件，均已办结，未发生未发生一例行政复议或行政诉讼案件。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w:t>
      </w:r>
      <w:r>
        <w:rPr>
          <w:rFonts w:hint="default" w:ascii="楷体" w:hAnsi="楷体" w:eastAsia="楷体" w:cs="楷体"/>
          <w:b/>
          <w:bCs/>
          <w:sz w:val="32"/>
          <w:szCs w:val="32"/>
          <w:lang w:val="en-US" w:eastAsia="zh-CN"/>
        </w:rPr>
        <w:t>加强法治宣传教育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以案施训开展面对面普法宣传，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强化对政府工作人员的法治教育培训和考查。常年利用领导干部在线学习教育平台、无纸化学法用法平台、学习强国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人，已基本完成80学分的学习任务，线上普法考试通过率100%。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开展宣传活动，提高法治意识。普法宣传重在宣传普及，文旅局积极组织开展“3-15消费者权益日”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4-26知识产权宣传日”</w:t>
      </w:r>
      <w:r>
        <w:rPr>
          <w:rFonts w:hint="eastAsia" w:ascii="仿宋" w:hAnsi="仿宋" w:eastAsia="仿宋" w:cs="仿宋"/>
          <w:b w:val="0"/>
          <w:bCs w:val="0"/>
          <w:sz w:val="32"/>
          <w:szCs w:val="32"/>
          <w:lang w:val="en-US" w:eastAsia="zh-CN"/>
        </w:rPr>
        <w:t>“护苗2023·绿书签”</w:t>
      </w:r>
      <w:r>
        <w:rPr>
          <w:rFonts w:hint="eastAsia" w:ascii="仿宋" w:hAnsi="仿宋" w:eastAsia="仿宋" w:cs="仿宋"/>
          <w:sz w:val="32"/>
          <w:szCs w:val="32"/>
          <w:lang w:val="en-US" w:eastAsia="zh-CN"/>
        </w:rPr>
        <w:t>“6-15非法集资宣传日”</w:t>
      </w:r>
      <w:r>
        <w:rPr>
          <w:rFonts w:hint="default" w:ascii="仿宋" w:hAnsi="仿宋" w:eastAsia="仿宋" w:cs="仿宋"/>
          <w:sz w:val="32"/>
          <w:szCs w:val="32"/>
          <w:lang w:val="en-US" w:eastAsia="zh-CN"/>
        </w:rPr>
        <w:t>“12-4宪法宣传日”等一系列普法宣传教育活动。为弘扬宪法精神，提高商家法律意识，文</w:t>
      </w:r>
      <w:r>
        <w:rPr>
          <w:rFonts w:hint="eastAsia" w:ascii="仿宋" w:hAnsi="仿宋" w:eastAsia="仿宋" w:cs="仿宋"/>
          <w:sz w:val="32"/>
          <w:szCs w:val="32"/>
          <w:lang w:val="en-US" w:eastAsia="zh-CN"/>
        </w:rPr>
        <w:t>化</w:t>
      </w:r>
      <w:r>
        <w:rPr>
          <w:rFonts w:hint="default" w:ascii="仿宋" w:hAnsi="仿宋" w:eastAsia="仿宋" w:cs="仿宋"/>
          <w:sz w:val="32"/>
          <w:szCs w:val="32"/>
          <w:lang w:val="en-US" w:eastAsia="zh-CN"/>
        </w:rPr>
        <w:t>综合执法大队走进企业向监管对象普及宪法和文旅市场相关法律法规知识。共现场组织宣讲</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场次，宣传资料</w:t>
      </w:r>
      <w:r>
        <w:rPr>
          <w:rFonts w:hint="eastAsia" w:ascii="仿宋" w:hAnsi="仿宋" w:eastAsia="仿宋" w:cs="仿宋"/>
          <w:sz w:val="32"/>
          <w:szCs w:val="32"/>
          <w:lang w:val="en-US" w:eastAsia="zh-CN"/>
        </w:rPr>
        <w:t>10000</w:t>
      </w:r>
      <w:r>
        <w:rPr>
          <w:rFonts w:hint="default" w:ascii="仿宋" w:hAnsi="仿宋" w:eastAsia="仿宋" w:cs="仿宋"/>
          <w:sz w:val="32"/>
          <w:szCs w:val="32"/>
          <w:lang w:val="en-US" w:eastAsia="zh-CN"/>
        </w:rPr>
        <w:t>余份、标语</w:t>
      </w:r>
      <w:r>
        <w:rPr>
          <w:rFonts w:hint="eastAsia" w:ascii="仿宋" w:hAnsi="仿宋" w:eastAsia="仿宋" w:cs="仿宋"/>
          <w:sz w:val="32"/>
          <w:szCs w:val="32"/>
          <w:lang w:val="en-US" w:eastAsia="zh-CN"/>
        </w:rPr>
        <w:t>40余</w:t>
      </w:r>
      <w:r>
        <w:rPr>
          <w:rFonts w:hint="default" w:ascii="仿宋" w:hAnsi="仿宋" w:eastAsia="仿宋" w:cs="仿宋"/>
          <w:sz w:val="32"/>
          <w:szCs w:val="32"/>
          <w:lang w:val="en-US" w:eastAsia="zh-CN"/>
        </w:rPr>
        <w:t>条，有效的普及了法律知识、宣传了诚信经营，增强了广大群众的法律意识，使营商环境更加和谐，政民关系更为融治</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在法治政府建设工作中仍存在着不足：面对网络视听、网络表演等新兴市场，缺少深入研究，缺少专业人员，依法行政能力建设还有待大力推进等。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主要负责人严格履行法治建设第一责任人职</w:t>
      </w:r>
      <w:r>
        <w:rPr>
          <w:rFonts w:hint="eastAsia" w:ascii="黑体" w:hAnsi="黑体" w:eastAsia="黑体" w:cs="黑体"/>
          <w:b w:val="0"/>
          <w:bCs w:val="0"/>
          <w:sz w:val="32"/>
          <w:szCs w:val="32"/>
          <w:lang w:val="en-US" w:eastAsia="zh-CN"/>
        </w:rPr>
        <w:t>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局主要负责人坚持以习近平新时代中国特色社会主义思想为指导，深入学习贯彻习近平总书记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（一）成立以局党组书记为组长、党组成员为副组长，相关科室负责人为成员的法治建设工作领导小组，形成主要领导负责抓，分管领导具体抓，相关科室配合抓的工作局面。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持续聘请律师为法律顾问，充分发挥法律顾问在重大行政决策、制度建设、合同审査、执法监管等事项工作中的积极作用，有效地提升文旅系统各部门依法履职尽责能力，有效提高文旅行业法律风险管控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（三）局主要负责人带队到执法一线，切实排查群众关心、社会关注的与群众利益息息相关的突出问题，动真碰硬，督促整改到位。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四、法院生效裁判情况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2023年我局没有法院生效裁判的案件。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五、2024年推进法治政府建设的主要安排和具体计划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（一）加强学习，提升案件办理水平。</w:t>
      </w:r>
      <w:r>
        <w:rPr>
          <w:rFonts w:hint="default" w:ascii="仿宋" w:hAnsi="仿宋" w:eastAsia="仿宋" w:cs="仿宋"/>
          <w:sz w:val="32"/>
          <w:szCs w:val="32"/>
          <w:lang w:val="en-US" w:eastAsia="zh-CN"/>
        </w:rPr>
        <w:t>以推进说理式执法文书为抓手，注重法律文书制作的规范性和严谨性，认真落实自由裁量基准和减免情形，继续规范案件宙批、办理流程</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通过“请进来指导、走出去学习”的方式，开展全员培训，提升网络文化市场办案能力</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同时召开文旅市场重点行业法制宣传培训专题会议，传达法制宣传工作最新要求，进一步规范文旅市场经营秩序。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sz w:val="32"/>
          <w:szCs w:val="32"/>
          <w:lang w:val="en-US" w:eastAsia="zh-CN"/>
        </w:rPr>
      </w:pPr>
      <w:r>
        <w:rPr>
          <w:rFonts w:hint="default" w:ascii="楷体" w:hAnsi="楷体" w:eastAsia="楷体" w:cs="楷体"/>
          <w:b/>
          <w:bCs/>
          <w:sz w:val="32"/>
          <w:szCs w:val="32"/>
          <w:lang w:val="en-US" w:eastAsia="zh-CN"/>
        </w:rPr>
        <w:t>（二）走进文旅企业，履行“谁执法，谁普法”职责。</w:t>
      </w:r>
      <w:r>
        <w:rPr>
          <w:rFonts w:hint="default" w:ascii="仿宋" w:hAnsi="仿宋" w:eastAsia="仿宋" w:cs="仿宋"/>
          <w:sz w:val="32"/>
          <w:szCs w:val="32"/>
          <w:lang w:val="en-US" w:eastAsia="zh-CN"/>
        </w:rPr>
        <w:t>要将普法工作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总之，加强法治政府建设需要从多个方面入手，不断完善制度建设、加强行政执法、推进政务公开、加强行政监督、加强教育培训、推进信息化建设、加强社会参与等方面的工作。只有全面提升政府工作的法治化水平，才能更好地服务人民群众、推动经济社会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沁源县文化和旅游局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480" w:firstLineChars="14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2023年12月20日</w:t>
      </w:r>
    </w:p>
    <w:p>
      <w:pPr>
        <w:ind w:firstLine="640" w:firstLineChars="200"/>
        <w:jc w:val="both"/>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OGJjNGQ3OTIzN2ZkMDcxM2Y3MDc1YmY4MDA4MjAifQ=="/>
  </w:docVars>
  <w:rsids>
    <w:rsidRoot w:val="7B75447F"/>
    <w:rsid w:val="191D02E2"/>
    <w:rsid w:val="60A769C4"/>
    <w:rsid w:val="641B5BBB"/>
    <w:rsid w:val="7B75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2023-12-20T01:18:00Z</dcterms:created>
  <dc:creator>*—*晶、、</dc:creator>
  <cp:lastModifiedBy>Administrator</cp:lastModifiedBy>
  <cp:lastPrinted>2024-01-02T01:36:00Z</cp:lastPrinted>
  <dcterms:modified xsi:type="dcterms:W3CDTF">2024-03-05T03:23:38Z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26F6A9C48B4B40D19ECCEED2F660F3D0_13</vt:lpwstr>
  </property>
</Properties>
</file>