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年戏曲公益性演出（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</w:rPr>
        <w:t>稀有剧种公益性演出项目</w:t>
      </w:r>
      <w:r>
        <w:rPr>
          <w:rFonts w:hint="eastAsia" w:ascii="仿宋" w:hAnsi="仿宋" w:eastAsia="仿宋" w:cs="仿宋"/>
          <w:sz w:val="32"/>
          <w:szCs w:val="32"/>
        </w:rPr>
        <w:t>）服务承接主体名单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451"/>
        <w:gridCol w:w="1514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剧  种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流布地区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演出服务承接主体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沁源秧歌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沁源县秧歌剧团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沁源县沁河源艺术团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沁源县文化和旅游局　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WM3MzM5NGZkZmFmOGJjMjFkNDYyNzRkODUyMTAifQ=="/>
  </w:docVars>
  <w:rsids>
    <w:rsidRoot w:val="12B7615A"/>
    <w:rsid w:val="12B7615A"/>
    <w:rsid w:val="72B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2023-10-19T01:33:00Z</dcterms:created>
  <dc:creator>*—*晶、、</dc:creator>
  <cp:lastModifiedBy>*—*晶、、</cp:lastModifiedBy>
  <dcterms:modified xsi:type="dcterms:W3CDTF">2023-10-19T01:34:54Z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FFBF1EBC49F84CBA9C5EF26350C3838D_11</vt:lpwstr>
  </property>
</Properties>
</file>