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60" w:afterAutospacing="0"/>
        <w:ind w:left="0" w:right="0"/>
        <w:jc w:val="center"/>
        <w:rPr>
          <w:rFonts w:ascii="微软雅黑" w:hAnsi="微软雅黑" w:eastAsia="微软雅黑" w:cs="微软雅黑"/>
          <w:color w:val="444444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48"/>
          <w:szCs w:val="48"/>
          <w:lang w:eastAsia="zh-CN"/>
        </w:rPr>
        <w:t>沁源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48"/>
          <w:szCs w:val="48"/>
        </w:rPr>
        <w:t>县统计局行政职权廉政风险防控图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4" w:lineRule="atLeast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6105525" cy="68008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90A97"/>
    <w:rsid w:val="1C6823A1"/>
    <w:rsid w:val="228E45ED"/>
    <w:rsid w:val="79F9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黑体" w:asciiTheme="minorHAnsi" w:hAnsiTheme="minorHAnsi" w:eastAsiaTheme="minorEastAsia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2021-09-18T02:21:00Z</dcterms:created>
  <dc:creator>向阳花开</dc:creator>
  <cp:lastModifiedBy>向阳花开</cp:lastModifiedBy>
  <dcterms:modified xsi:type="dcterms:W3CDTF">2022-05-16T03:14:48Z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797A93C2AA794288ABD4F36ECC337200</vt:lpwstr>
  </property>
</Properties>
</file>