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沁源县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2022年度转移支付情况说明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一般公共预算</w:t>
      </w:r>
      <w:r>
        <w:rPr>
          <w:rFonts w:hint="eastAsia" w:ascii="仿宋" w:hAnsi="仿宋" w:eastAsia="仿宋"/>
          <w:color w:val="auto"/>
          <w:sz w:val="32"/>
          <w:szCs w:val="32"/>
        </w:rPr>
        <w:t>转移支付收入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102166</w:t>
      </w:r>
      <w:r>
        <w:rPr>
          <w:rFonts w:hint="eastAsia" w:ascii="仿宋" w:hAnsi="仿宋" w:eastAsia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其中：返还性收入-340万元，一般性转移支付收入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85906</w:t>
      </w:r>
      <w:r>
        <w:rPr>
          <w:rFonts w:hint="eastAsia" w:ascii="仿宋" w:hAnsi="仿宋" w:eastAsia="仿宋"/>
          <w:color w:val="auto"/>
          <w:sz w:val="32"/>
          <w:szCs w:val="32"/>
        </w:rPr>
        <w:t>万元，专项转移支付收入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16600</w:t>
      </w:r>
      <w:r>
        <w:rPr>
          <w:rFonts w:hint="eastAsia" w:ascii="仿宋" w:hAnsi="仿宋" w:eastAsia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。一般公共预算转移性支付支出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75564万元，滚存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结转下年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26602万元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shd w:val="solid" w:color="FFFFFF" w:fill="auto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2022年政府性基金转移性支付收入2813万元，转移性支付支出1299万元，滚存结转下年1514万元。</w:t>
      </w:r>
    </w:p>
    <w:p>
      <w:pPr>
        <w:shd w:val="solid" w:color="FFFFFF" w:fill="auto"/>
        <w:snapToGrid w:val="0"/>
        <w:spacing w:line="560" w:lineRule="exact"/>
        <w:ind w:firstLine="640" w:firstLineChars="200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2022年国有资本经营收入转移性支付收入8万元，转移性支付支出3万元，滚存结转下年5万元。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C79DB"/>
    <w:rsid w:val="0BBC79DB"/>
    <w:rsid w:val="3F937C15"/>
    <w:rsid w:val="74AF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2022-08-10T01:54:00Z</dcterms:created>
  <dc:creator>Administrator</dc:creator>
  <cp:lastModifiedBy>Administrator</cp:lastModifiedBy>
  <dcterms:modified xsi:type="dcterms:W3CDTF">2023-09-06T01:24:30Z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