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2021年度“三公经费”执行情况说明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>年度“三公经费”预算数为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1060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>年度部门决算情况，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>年度全县“三公经费”支出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1020</w:t>
      </w:r>
      <w:r>
        <w:rPr>
          <w:rFonts w:hint="eastAsia" w:ascii="仿宋" w:hAnsi="仿宋" w:eastAsia="仿宋"/>
          <w:color w:val="auto"/>
          <w:sz w:val="32"/>
          <w:szCs w:val="32"/>
        </w:rPr>
        <w:t>万元（其中：公务用车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760</w:t>
      </w:r>
      <w:r>
        <w:rPr>
          <w:rFonts w:hint="eastAsia" w:ascii="仿宋" w:hAnsi="仿宋" w:eastAsia="仿宋"/>
          <w:color w:val="auto"/>
          <w:sz w:val="32"/>
          <w:szCs w:val="32"/>
        </w:rPr>
        <w:t>万元；公务接待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260</w:t>
      </w:r>
      <w:r>
        <w:rPr>
          <w:rFonts w:hint="eastAsia" w:ascii="仿宋" w:hAnsi="仿宋" w:eastAsia="仿宋"/>
          <w:color w:val="auto"/>
          <w:sz w:val="32"/>
          <w:szCs w:val="32"/>
        </w:rPr>
        <w:t>万元），比预算节约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万元,比上年同期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464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公务用车支出中，公务用车购置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379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比预算数减少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17万元，</w:t>
      </w:r>
      <w:r>
        <w:rPr>
          <w:rFonts w:hint="eastAsia" w:ascii="仿宋" w:hAnsi="仿宋" w:eastAsia="仿宋"/>
          <w:color w:val="auto"/>
          <w:sz w:val="32"/>
          <w:szCs w:val="32"/>
        </w:rPr>
        <w:t>公务用车购置数量为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辆，为机关事务管理局购置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,司法局购置1辆，中医院购置1辆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260</w:t>
      </w:r>
      <w:r>
        <w:rPr>
          <w:rFonts w:hint="eastAsia" w:ascii="仿宋" w:hAnsi="仿宋" w:eastAsia="仿宋"/>
          <w:color w:val="auto"/>
          <w:sz w:val="32"/>
          <w:szCs w:val="32"/>
        </w:rPr>
        <w:t>万元，比预算数减少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万元，接待批次为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1454</w:t>
      </w:r>
      <w:r>
        <w:rPr>
          <w:rFonts w:hint="eastAsia" w:ascii="仿宋" w:hAnsi="仿宋" w:eastAsia="仿宋"/>
          <w:color w:val="auto"/>
          <w:sz w:val="32"/>
          <w:szCs w:val="32"/>
        </w:rPr>
        <w:t>批，接待人次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7263</w:t>
      </w:r>
      <w:r>
        <w:rPr>
          <w:rFonts w:hint="eastAsia" w:ascii="仿宋" w:hAnsi="仿宋" w:eastAsia="仿宋"/>
          <w:color w:val="auto"/>
          <w:sz w:val="32"/>
          <w:szCs w:val="32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580B"/>
    <w:rsid w:val="4377580B"/>
    <w:rsid w:val="4FBA00C0"/>
    <w:rsid w:val="781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2022-08-10T01:50:00Z</dcterms:created>
  <dc:creator>Administrator</dc:creator>
  <cp:lastModifiedBy>Administrator</cp:lastModifiedBy>
  <dcterms:modified xsi:type="dcterms:W3CDTF">2022-08-11T02:42:38Z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