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楷体" w:hAnsi="楷体" w:eastAsia="楷体"/>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沁源县</w:t>
      </w:r>
      <w:r>
        <w:rPr>
          <w:rFonts w:hint="eastAsia" w:ascii="宋体" w:hAnsi="宋体" w:eastAsia="宋体" w:cs="宋体"/>
          <w:b/>
          <w:bCs/>
          <w:sz w:val="44"/>
          <w:szCs w:val="44"/>
          <w:lang w:eastAsia="zh-CN"/>
        </w:rPr>
        <w:t>旅游服务中心</w:t>
      </w:r>
      <w:r>
        <w:rPr>
          <w:rFonts w:hint="eastAsia" w:ascii="宋体" w:hAnsi="宋体" w:eastAsia="宋体" w:cs="宋体"/>
          <w:b/>
          <w:bCs/>
          <w:sz w:val="44"/>
          <w:szCs w:val="44"/>
        </w:rPr>
        <w:t>201</w:t>
      </w:r>
      <w:r>
        <w:rPr>
          <w:rFonts w:hint="eastAsia" w:ascii="宋体" w:hAnsi="宋体" w:eastAsia="宋体" w:cs="宋体"/>
          <w:b/>
          <w:bCs/>
          <w:sz w:val="44"/>
          <w:szCs w:val="44"/>
          <w:lang w:val="en-US" w:eastAsia="zh-CN"/>
        </w:rPr>
        <w:t>8</w:t>
      </w:r>
      <w:r>
        <w:rPr>
          <w:rFonts w:hint="eastAsia" w:ascii="宋体" w:hAnsi="宋体" w:eastAsia="宋体" w:cs="宋体"/>
          <w:b/>
          <w:bCs/>
          <w:sz w:val="44"/>
          <w:szCs w:val="44"/>
        </w:rPr>
        <w:t>年度部门决算</w:t>
      </w:r>
    </w:p>
    <w:p>
      <w:pPr>
        <w:jc w:val="center"/>
        <w:rPr>
          <w:rFonts w:hint="eastAsia" w:ascii="楷体" w:hAnsi="楷体" w:eastAsia="宋体"/>
          <w:sz w:val="44"/>
          <w:szCs w:val="44"/>
          <w:lang w:val="en-US" w:eastAsia="zh-CN"/>
        </w:rPr>
      </w:pPr>
      <w:r>
        <w:rPr>
          <w:rFonts w:hint="eastAsia" w:ascii="宋体" w:hAnsi="宋体" w:eastAsia="宋体" w:cs="宋体"/>
          <w:b/>
          <w:bCs/>
          <w:sz w:val="44"/>
          <w:szCs w:val="44"/>
          <w:lang w:eastAsia="zh-CN"/>
        </w:rPr>
        <w:t>公开情况说明</w:t>
      </w:r>
    </w:p>
    <w:p>
      <w:pPr>
        <w:jc w:val="center"/>
        <w:rPr>
          <w:rFonts w:ascii="楷体" w:hAnsi="楷体" w:eastAsia="楷体"/>
          <w:sz w:val="32"/>
          <w:szCs w:val="32"/>
        </w:rPr>
      </w:pPr>
    </w:p>
    <w:p>
      <w:pPr>
        <w:keepNext w:val="0"/>
        <w:keepLines w:val="0"/>
        <w:pageBreakBefore w:val="0"/>
        <w:kinsoku/>
        <w:wordWrap/>
        <w:overflowPunct/>
        <w:topLinePunct w:val="0"/>
        <w:autoSpaceDE/>
        <w:autoSpaceDN/>
        <w:bidi w:val="0"/>
        <w:adjustRightInd/>
        <w:spacing w:line="600" w:lineRule="exact"/>
        <w:textAlignment w:val="auto"/>
        <w:rPr>
          <w:rFonts w:ascii="黑体" w:hAnsi="黑体" w:eastAsia="黑体"/>
          <w:sz w:val="32"/>
          <w:szCs w:val="32"/>
        </w:rPr>
      </w:pPr>
      <w:r>
        <w:rPr>
          <w:rFonts w:hint="eastAsia" w:ascii="黑体" w:hAnsi="黑体" w:eastAsia="黑体"/>
          <w:sz w:val="32"/>
          <w:szCs w:val="32"/>
        </w:rPr>
        <w:t>第一部分  概况</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1、本部门职能</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楷体" w:hAnsi="楷体" w:eastAsia="楷体"/>
          <w:sz w:val="32"/>
        </w:rPr>
      </w:pPr>
      <w:r>
        <w:rPr>
          <w:rFonts w:hint="eastAsia" w:ascii="仿宋_GB2312" w:eastAsia="仿宋_GB2312"/>
          <w:sz w:val="32"/>
          <w:szCs w:val="32"/>
        </w:rPr>
        <w:t>（一）贯彻实施有关文物旅游的法律、法规和政策；研究拟定全县文物保护和旅游发展与行业管理的规章制度，并监督实施。</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（二）研究处理文物保护重大问题；管理、协调和指导全市文物的保护、抢救、发掘、研究、出境、宣传等工作；审核、申报市级文物保护单位，推荐、申报全省、全国重点文物保护单位。</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（三）指导协调旅游资源开发、利用、保护和旅游设施建设，对旅游景区、景点开发建设规划和县以上旅游发展规划进行审查和指导、协调、管理；组织旅游资源的普查工作；组织指导文物旅游的统计工作。</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四）依照有关法律、法令，审核、审批和申报重点文物的发掘、保护、维修项目；组织指导重点文物保护工程方案的论证、设计、施工、质量监督与验收；会同有关部门审定全市古建筑维修设计和施工队伍的资质；管理全市文物勘探。</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五）贯彻实施各旅游景区、景点、度假区（村）及旅游住宿、旅行社、旅游车船和特种旅游项目的设施标准和服务标准并组织实施；负责全县旅游饭店的星级评定和定点旅游企业的管理工作；组织指导旅游设施定点工作。</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（六）督促、检查、指导、协调全市文物安全保卫和消防技防工作，负责全市的文物执法监督；对查处盗窃、破坏、走私文物的大案要案提出文物方面的专业性意见。</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（七）组织旅游宣传。开发国际、国内旅游市场，指导和开展全县旅游宣传工作。</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（八）会同有关部门协调全县旅游运输、指导旅游商品开发、销售和旅游安全工作。</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（九）按规定编制全县文物事业经费预算，审报、审核并监督经费使用情况。</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（十）监督、检查旅游市场秩序和服务质量，受理旅游者投诉，维护旅游者合法权益。</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（十一）组织指导文物旅游教育培训工作，指导文物旅游系统各类从业人员的资格考试和等级考试。</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（十二）承担县委、县政府交办的其它事项。</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楷体" w:hAnsi="楷体" w:eastAsia="楷体"/>
          <w:sz w:val="32"/>
          <w:szCs w:val="32"/>
          <w:lang w:eastAsia="zh-CN"/>
        </w:rPr>
      </w:pPr>
      <w:r>
        <w:rPr>
          <w:rFonts w:hint="eastAsia" w:ascii="楷体" w:hAnsi="楷体" w:eastAsia="楷体"/>
          <w:sz w:val="32"/>
          <w:szCs w:val="32"/>
        </w:rPr>
        <w:t>2、</w:t>
      </w:r>
      <w:r>
        <w:rPr>
          <w:rFonts w:hint="eastAsia" w:ascii="楷体" w:hAnsi="楷体" w:eastAsia="楷体"/>
          <w:sz w:val="32"/>
          <w:szCs w:val="32"/>
          <w:lang w:eastAsia="zh-CN"/>
        </w:rPr>
        <w:t>机构设置和人员情况</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楷体" w:hAnsi="楷体" w:eastAsia="楷体"/>
          <w:sz w:val="32"/>
          <w:szCs w:val="32"/>
        </w:rPr>
      </w:pPr>
      <w:r>
        <w:rPr>
          <w:rFonts w:hint="eastAsia" w:ascii="仿宋_GB2312" w:hAnsi="仿宋_GB2312" w:eastAsia="仿宋_GB2312" w:cs="仿宋_GB2312"/>
          <w:sz w:val="32"/>
          <w:szCs w:val="32"/>
        </w:rPr>
        <w:t>沁源县</w:t>
      </w:r>
      <w:r>
        <w:rPr>
          <w:rFonts w:hint="eastAsia" w:ascii="仿宋_GB2312" w:hAnsi="仿宋_GB2312" w:eastAsia="仿宋_GB2312" w:cs="仿宋_GB2312"/>
          <w:sz w:val="32"/>
          <w:szCs w:val="32"/>
          <w:lang w:eastAsia="zh-CN"/>
        </w:rPr>
        <w:t>旅游服务中心</w:t>
      </w:r>
      <w:r>
        <w:rPr>
          <w:rFonts w:hint="eastAsia" w:ascii="仿宋_GB2312" w:eastAsia="仿宋_GB2312"/>
          <w:sz w:val="32"/>
          <w:szCs w:val="32"/>
        </w:rPr>
        <w:t>属</w:t>
      </w:r>
      <w:r>
        <w:rPr>
          <w:rFonts w:hint="eastAsia" w:ascii="仿宋_GB2312" w:eastAsia="仿宋_GB2312"/>
          <w:sz w:val="32"/>
          <w:szCs w:val="32"/>
          <w:lang w:eastAsia="zh-CN"/>
        </w:rPr>
        <w:t>正</w:t>
      </w:r>
      <w:r>
        <w:rPr>
          <w:rFonts w:hint="eastAsia" w:ascii="仿宋_GB2312" w:eastAsia="仿宋_GB2312"/>
          <w:sz w:val="32"/>
          <w:szCs w:val="32"/>
        </w:rPr>
        <w:t>科级</w:t>
      </w:r>
      <w:r>
        <w:rPr>
          <w:rFonts w:hint="eastAsia" w:ascii="仿宋_GB2312" w:eastAsia="仿宋_GB2312"/>
          <w:sz w:val="32"/>
          <w:szCs w:val="32"/>
          <w:lang w:eastAsia="zh-CN"/>
        </w:rPr>
        <w:t>全额财政</w:t>
      </w:r>
      <w:r>
        <w:rPr>
          <w:rFonts w:hint="eastAsia" w:ascii="仿宋_GB2312" w:eastAsia="仿宋_GB2312"/>
          <w:sz w:val="32"/>
          <w:szCs w:val="32"/>
        </w:rPr>
        <w:t>事业单位</w:t>
      </w:r>
      <w:r>
        <w:rPr>
          <w:rFonts w:hint="eastAsia" w:ascii="仿宋_GB2312" w:hAnsi="仿宋_GB2312" w:eastAsia="仿宋_GB2312" w:cs="仿宋_GB2312"/>
          <w:sz w:val="32"/>
          <w:szCs w:val="32"/>
        </w:rPr>
        <w:t>。内设</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室：分别是</w:t>
      </w:r>
      <w:r>
        <w:rPr>
          <w:rFonts w:hint="eastAsia" w:ascii="仿宋_GB2312" w:eastAsia="仿宋_GB2312"/>
          <w:sz w:val="32"/>
          <w:szCs w:val="32"/>
        </w:rPr>
        <w:t>办公室、财务</w:t>
      </w:r>
      <w:r>
        <w:rPr>
          <w:rFonts w:hint="eastAsia" w:ascii="仿宋_GB2312" w:eastAsia="仿宋_GB2312"/>
          <w:sz w:val="32"/>
          <w:szCs w:val="32"/>
          <w:lang w:eastAsia="zh-CN"/>
        </w:rPr>
        <w:t>统计股</w:t>
      </w:r>
      <w:r>
        <w:rPr>
          <w:rFonts w:hint="eastAsia" w:ascii="仿宋_GB2312" w:eastAsia="仿宋_GB2312"/>
          <w:sz w:val="32"/>
          <w:szCs w:val="32"/>
        </w:rPr>
        <w:t>、景区管理</w:t>
      </w:r>
      <w:r>
        <w:rPr>
          <w:rFonts w:hint="eastAsia" w:ascii="仿宋_GB2312" w:eastAsia="仿宋_GB2312"/>
          <w:sz w:val="32"/>
          <w:szCs w:val="32"/>
          <w:lang w:eastAsia="zh-CN"/>
        </w:rPr>
        <w:t>股、行业管理股、市场开发股</w:t>
      </w:r>
      <w:r>
        <w:rPr>
          <w:rFonts w:hint="eastAsia" w:ascii="仿宋_GB2312" w:eastAsia="仿宋_GB2312"/>
          <w:sz w:val="32"/>
          <w:szCs w:val="32"/>
        </w:rPr>
        <w:t>，下属单位为文物馆（独立核算）</w:t>
      </w:r>
      <w:r>
        <w:rPr>
          <w:rFonts w:hint="eastAsia" w:ascii="仿宋_GB2312" w:eastAsia="仿宋_GB2312"/>
          <w:sz w:val="32"/>
          <w:szCs w:val="32"/>
          <w:lang w:eastAsia="zh-CN"/>
        </w:rPr>
        <w:t>。沁源县</w:t>
      </w:r>
      <w:r>
        <w:rPr>
          <w:rFonts w:hint="eastAsia" w:ascii="仿宋_GB2312" w:eastAsia="仿宋_GB2312"/>
          <w:sz w:val="32"/>
          <w:szCs w:val="32"/>
        </w:rPr>
        <w:t>旅游服务中心</w:t>
      </w:r>
      <w:r>
        <w:rPr>
          <w:rFonts w:ascii="仿宋_GB2312" w:eastAsia="仿宋_GB2312"/>
          <w:sz w:val="32"/>
          <w:szCs w:val="32"/>
        </w:rPr>
        <w:t>核定人员编制总数为16人，</w:t>
      </w:r>
      <w:r>
        <w:rPr>
          <w:rFonts w:hint="eastAsia" w:ascii="仿宋_GB2312" w:eastAsia="仿宋_GB2312"/>
          <w:sz w:val="32"/>
          <w:szCs w:val="32"/>
          <w:lang w:eastAsia="zh-CN"/>
        </w:rPr>
        <w:t>年末</w:t>
      </w:r>
      <w:r>
        <w:rPr>
          <w:rFonts w:ascii="仿宋_GB2312" w:eastAsia="仿宋_GB2312"/>
          <w:sz w:val="32"/>
          <w:szCs w:val="32"/>
        </w:rPr>
        <w:t>实有工作人员1</w:t>
      </w:r>
      <w:r>
        <w:rPr>
          <w:rFonts w:hint="eastAsia" w:ascii="仿宋_GB2312" w:eastAsia="仿宋_GB2312"/>
          <w:sz w:val="32"/>
          <w:szCs w:val="32"/>
          <w:lang w:val="en-US" w:eastAsia="zh-CN"/>
        </w:rPr>
        <w:t>4</w:t>
      </w:r>
      <w:r>
        <w:rPr>
          <w:rFonts w:ascii="仿宋_GB2312" w:eastAsia="仿宋_GB2312"/>
          <w:sz w:val="32"/>
          <w:szCs w:val="32"/>
        </w:rPr>
        <w:t>人</w:t>
      </w:r>
      <w:r>
        <w:rPr>
          <w:rFonts w:hint="eastAsia" w:ascii="仿宋_GB2312" w:eastAsia="仿宋_GB2312"/>
          <w:sz w:val="32"/>
          <w:szCs w:val="32"/>
          <w:lang w:eastAsia="zh-CN"/>
        </w:rPr>
        <w:t>。有</w:t>
      </w:r>
      <w:r>
        <w:rPr>
          <w:rFonts w:hint="eastAsia" w:ascii="仿宋_GB2312" w:eastAsia="仿宋_GB2312"/>
          <w:sz w:val="32"/>
          <w:szCs w:val="32"/>
          <w:lang w:val="en-US" w:eastAsia="zh-CN"/>
        </w:rPr>
        <w:t>2名退休人员。</w:t>
      </w:r>
    </w:p>
    <w:p>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楷体" w:hAnsi="楷体" w:eastAsia="楷体"/>
          <w:sz w:val="32"/>
          <w:szCs w:val="32"/>
        </w:rPr>
      </w:pPr>
      <w:r>
        <w:rPr>
          <w:rFonts w:hint="eastAsia" w:ascii="楷体" w:hAnsi="楷体" w:eastAsia="楷体"/>
          <w:sz w:val="32"/>
          <w:szCs w:val="32"/>
          <w:lang w:eastAsia="zh-CN"/>
        </w:rPr>
        <w:t>部门决算编报范围</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沁源县</w:t>
      </w:r>
      <w:r>
        <w:rPr>
          <w:rFonts w:hint="eastAsia" w:ascii="仿宋_GB2312" w:eastAsia="仿宋_GB2312"/>
          <w:sz w:val="32"/>
          <w:szCs w:val="32"/>
        </w:rPr>
        <w:t>旅游服务中心</w:t>
      </w:r>
      <w:r>
        <w:rPr>
          <w:rFonts w:hint="eastAsia" w:ascii="仿宋_GB2312" w:eastAsia="仿宋_GB2312"/>
          <w:sz w:val="32"/>
          <w:szCs w:val="32"/>
          <w:lang w:eastAsia="zh-CN"/>
        </w:rPr>
        <w:t>一级预算单位</w:t>
      </w:r>
      <w:r>
        <w:rPr>
          <w:rFonts w:hint="eastAsia" w:ascii="仿宋_GB2312" w:eastAsia="仿宋_GB2312"/>
          <w:sz w:val="32"/>
          <w:szCs w:val="32"/>
          <w:lang w:val="en-US" w:eastAsia="zh-CN"/>
        </w:rPr>
        <w:t>。</w:t>
      </w:r>
    </w:p>
    <w:p>
      <w:pPr>
        <w:keepNext w:val="0"/>
        <w:keepLines w:val="0"/>
        <w:pageBreakBefore w:val="0"/>
        <w:widowControl/>
        <w:kinsoku/>
        <w:wordWrap/>
        <w:overflowPunct/>
        <w:topLinePunct w:val="0"/>
        <w:autoSpaceDN/>
        <w:bidi w:val="0"/>
        <w:adjustRightInd/>
        <w:snapToGrid w:val="0"/>
        <w:spacing w:after="0" w:line="580" w:lineRule="exact"/>
        <w:ind w:firstLine="640" w:firstLineChars="200"/>
        <w:jc w:val="both"/>
        <w:textAlignment w:val="auto"/>
        <w:rPr>
          <w:rFonts w:ascii="黑体" w:hAnsi="黑体" w:eastAsia="黑体" w:cs="宋体"/>
          <w:b w:val="0"/>
          <w:bCs w:val="0"/>
          <w:color w:val="000000"/>
          <w:sz w:val="32"/>
          <w:szCs w:val="32"/>
        </w:rPr>
      </w:pPr>
      <w:r>
        <w:rPr>
          <w:rFonts w:hint="eastAsia" w:ascii="黑体" w:hAnsi="黑体" w:eastAsia="黑体" w:cs="宋体"/>
          <w:b w:val="0"/>
          <w:bCs w:val="0"/>
          <w:color w:val="000000"/>
          <w:sz w:val="32"/>
          <w:szCs w:val="32"/>
        </w:rPr>
        <w:t xml:space="preserve">第二部分 </w:t>
      </w:r>
      <w:r>
        <w:rPr>
          <w:rFonts w:hint="eastAsia" w:ascii="宋体" w:hAnsi="宋体" w:eastAsia="宋体" w:cs="宋体"/>
          <w:b w:val="0"/>
          <w:bCs w:val="0"/>
          <w:color w:val="000000"/>
          <w:sz w:val="32"/>
          <w:szCs w:val="32"/>
        </w:rPr>
        <w:t> </w:t>
      </w:r>
      <w:r>
        <w:rPr>
          <w:rFonts w:hint="eastAsia" w:ascii="黑体" w:hAnsi="黑体" w:eastAsia="黑体" w:cs="黑体"/>
          <w:b w:val="0"/>
          <w:bCs w:val="0"/>
          <w:color w:val="000000"/>
          <w:sz w:val="32"/>
          <w:szCs w:val="32"/>
          <w:lang w:val="en-US" w:eastAsia="zh-CN"/>
        </w:rPr>
        <w:t>2018</w:t>
      </w:r>
      <w:r>
        <w:rPr>
          <w:rFonts w:hint="eastAsia" w:ascii="黑体" w:hAnsi="黑体" w:eastAsia="黑体" w:cs="宋体"/>
          <w:b w:val="0"/>
          <w:bCs w:val="0"/>
          <w:color w:val="000000"/>
          <w:sz w:val="32"/>
          <w:szCs w:val="32"/>
        </w:rPr>
        <w:t>年度部门决算报表</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1、201</w:t>
      </w:r>
      <w:r>
        <w:rPr>
          <w:rFonts w:hint="eastAsia" w:ascii="仿宋_GB2312" w:eastAsia="仿宋_GB2312"/>
          <w:sz w:val="32"/>
          <w:szCs w:val="32"/>
          <w:lang w:val="en-US" w:eastAsia="zh-CN"/>
        </w:rPr>
        <w:t>8</w:t>
      </w:r>
      <w:r>
        <w:rPr>
          <w:rFonts w:hint="eastAsia" w:ascii="仿宋_GB2312" w:eastAsia="仿宋_GB2312"/>
          <w:sz w:val="32"/>
          <w:szCs w:val="32"/>
          <w:lang w:eastAsia="zh-CN"/>
        </w:rPr>
        <w:t>年收入支出决算表 </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2、201</w:t>
      </w:r>
      <w:r>
        <w:rPr>
          <w:rFonts w:hint="eastAsia" w:ascii="仿宋_GB2312" w:eastAsia="仿宋_GB2312"/>
          <w:sz w:val="32"/>
          <w:szCs w:val="32"/>
          <w:lang w:val="en-US" w:eastAsia="zh-CN"/>
        </w:rPr>
        <w:t>8</w:t>
      </w:r>
      <w:r>
        <w:rPr>
          <w:rFonts w:hint="eastAsia" w:ascii="仿宋_GB2312" w:eastAsia="仿宋_GB2312"/>
          <w:sz w:val="32"/>
          <w:szCs w:val="32"/>
          <w:lang w:eastAsia="zh-CN"/>
        </w:rPr>
        <w:t>年收入决算表 </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3、201</w:t>
      </w:r>
      <w:r>
        <w:rPr>
          <w:rFonts w:hint="eastAsia" w:ascii="仿宋_GB2312" w:eastAsia="仿宋_GB2312"/>
          <w:sz w:val="32"/>
          <w:szCs w:val="32"/>
          <w:lang w:val="en-US" w:eastAsia="zh-CN"/>
        </w:rPr>
        <w:t>8</w:t>
      </w:r>
      <w:r>
        <w:rPr>
          <w:rFonts w:hint="eastAsia" w:ascii="仿宋_GB2312" w:eastAsia="仿宋_GB2312"/>
          <w:sz w:val="32"/>
          <w:szCs w:val="32"/>
          <w:lang w:eastAsia="zh-CN"/>
        </w:rPr>
        <w:t>年支出决算表 </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4、201</w:t>
      </w:r>
      <w:r>
        <w:rPr>
          <w:rFonts w:hint="eastAsia" w:ascii="仿宋_GB2312" w:eastAsia="仿宋_GB2312"/>
          <w:sz w:val="32"/>
          <w:szCs w:val="32"/>
          <w:lang w:val="en-US" w:eastAsia="zh-CN"/>
        </w:rPr>
        <w:t>8</w:t>
      </w:r>
      <w:r>
        <w:rPr>
          <w:rFonts w:hint="eastAsia" w:ascii="仿宋_GB2312" w:eastAsia="仿宋_GB2312"/>
          <w:sz w:val="32"/>
          <w:szCs w:val="32"/>
          <w:lang w:eastAsia="zh-CN"/>
        </w:rPr>
        <w:t>年财政拨款收入支出决算总表 </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5、201</w:t>
      </w:r>
      <w:r>
        <w:rPr>
          <w:rFonts w:hint="eastAsia" w:ascii="仿宋_GB2312" w:eastAsia="仿宋_GB2312"/>
          <w:sz w:val="32"/>
          <w:szCs w:val="32"/>
          <w:lang w:val="en-US" w:eastAsia="zh-CN"/>
        </w:rPr>
        <w:t>8</w:t>
      </w:r>
      <w:r>
        <w:rPr>
          <w:rFonts w:hint="eastAsia" w:ascii="仿宋_GB2312" w:eastAsia="仿宋_GB2312"/>
          <w:sz w:val="32"/>
          <w:szCs w:val="32"/>
          <w:lang w:eastAsia="zh-CN"/>
        </w:rPr>
        <w:t>年一般公共预算财政拨款支出决算表（一） </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6、201</w:t>
      </w:r>
      <w:r>
        <w:rPr>
          <w:rFonts w:hint="eastAsia" w:ascii="仿宋_GB2312" w:eastAsia="仿宋_GB2312"/>
          <w:sz w:val="32"/>
          <w:szCs w:val="32"/>
          <w:lang w:val="en-US" w:eastAsia="zh-CN"/>
        </w:rPr>
        <w:t>8</w:t>
      </w:r>
      <w:r>
        <w:rPr>
          <w:rFonts w:hint="eastAsia" w:ascii="仿宋_GB2312" w:eastAsia="仿宋_GB2312"/>
          <w:sz w:val="32"/>
          <w:szCs w:val="32"/>
          <w:lang w:eastAsia="zh-CN"/>
        </w:rPr>
        <w:t>年一般公共预算财政拨款支出决算表（二） </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7、201</w:t>
      </w:r>
      <w:r>
        <w:rPr>
          <w:rFonts w:hint="eastAsia" w:ascii="仿宋_GB2312" w:eastAsia="仿宋_GB2312"/>
          <w:sz w:val="32"/>
          <w:szCs w:val="32"/>
          <w:lang w:val="en-US" w:eastAsia="zh-CN"/>
        </w:rPr>
        <w:t>8</w:t>
      </w:r>
      <w:r>
        <w:rPr>
          <w:rFonts w:hint="eastAsia" w:ascii="仿宋_GB2312" w:eastAsia="仿宋_GB2312"/>
          <w:sz w:val="32"/>
          <w:szCs w:val="32"/>
          <w:lang w:eastAsia="zh-CN"/>
        </w:rPr>
        <w:t>年一般公共预算财政拨款“三公”经费支出决算表 </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8、201</w:t>
      </w:r>
      <w:r>
        <w:rPr>
          <w:rFonts w:hint="eastAsia" w:ascii="仿宋_GB2312" w:eastAsia="仿宋_GB2312"/>
          <w:sz w:val="32"/>
          <w:szCs w:val="32"/>
          <w:lang w:val="en-US" w:eastAsia="zh-CN"/>
        </w:rPr>
        <w:t>8</w:t>
      </w:r>
      <w:r>
        <w:rPr>
          <w:rFonts w:hint="eastAsia" w:ascii="仿宋_GB2312" w:eastAsia="仿宋_GB2312"/>
          <w:sz w:val="32"/>
          <w:szCs w:val="32"/>
          <w:lang w:eastAsia="zh-CN"/>
        </w:rPr>
        <w:t>年政府性基金预算财政拨款收入支出决算表 </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9、201</w:t>
      </w:r>
      <w:r>
        <w:rPr>
          <w:rFonts w:hint="eastAsia" w:ascii="仿宋_GB2312" w:eastAsia="仿宋_GB2312"/>
          <w:sz w:val="32"/>
          <w:szCs w:val="32"/>
          <w:lang w:val="en-US" w:eastAsia="zh-CN"/>
        </w:rPr>
        <w:t>8</w:t>
      </w:r>
      <w:r>
        <w:rPr>
          <w:rFonts w:hint="eastAsia" w:ascii="仿宋_GB2312" w:eastAsia="仿宋_GB2312"/>
          <w:sz w:val="32"/>
          <w:szCs w:val="32"/>
          <w:lang w:eastAsia="zh-CN"/>
        </w:rPr>
        <w:t xml:space="preserve">年部门决算公开相关信息统计表　  </w:t>
      </w:r>
    </w:p>
    <w:p>
      <w:pPr>
        <w:keepNext w:val="0"/>
        <w:keepLines w:val="0"/>
        <w:pageBreakBefore w:val="0"/>
        <w:numPr>
          <w:ilvl w:val="0"/>
          <w:numId w:val="2"/>
        </w:numPr>
        <w:kinsoku/>
        <w:wordWrap/>
        <w:overflowPunct/>
        <w:topLinePunct w:val="0"/>
        <w:autoSpaceDE/>
        <w:autoSpaceDN/>
        <w:bidi w:val="0"/>
        <w:adjustRightInd/>
        <w:spacing w:line="60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eastAsia="zh-CN"/>
        </w:rPr>
        <w:t>  201</w:t>
      </w:r>
      <w:r>
        <w:rPr>
          <w:rFonts w:hint="eastAsia" w:ascii="仿宋_GB2312" w:eastAsia="仿宋_GB2312"/>
          <w:b/>
          <w:bCs/>
          <w:sz w:val="32"/>
          <w:szCs w:val="32"/>
          <w:lang w:val="en-US" w:eastAsia="zh-CN"/>
        </w:rPr>
        <w:t>8</w:t>
      </w:r>
      <w:r>
        <w:rPr>
          <w:rFonts w:hint="eastAsia" w:ascii="仿宋_GB2312" w:eastAsia="仿宋_GB2312"/>
          <w:b/>
          <w:bCs/>
          <w:sz w:val="32"/>
          <w:szCs w:val="32"/>
          <w:lang w:eastAsia="zh-CN"/>
        </w:rPr>
        <w:t>年度部门决算情况说明</w:t>
      </w:r>
    </w:p>
    <w:p>
      <w:pPr>
        <w:ind w:firstLine="640" w:firstLineChars="200"/>
        <w:rPr>
          <w:rFonts w:hint="eastAsia" w:ascii="楷体" w:hAnsi="楷体" w:eastAsia="仿宋_GB2312"/>
          <w:sz w:val="32"/>
          <w:szCs w:val="32"/>
          <w:lang w:eastAsia="zh-CN"/>
        </w:rPr>
      </w:pPr>
      <w:r>
        <w:rPr>
          <w:rFonts w:hint="eastAsia" w:ascii="仿宋_GB2312" w:hAnsi="楷体" w:eastAsia="仿宋_GB2312"/>
          <w:sz w:val="32"/>
          <w:szCs w:val="32"/>
        </w:rPr>
        <w:t>一、</w:t>
      </w:r>
      <w:r>
        <w:rPr>
          <w:rFonts w:ascii="仿宋_GB2312" w:hAnsi="楷体" w:eastAsia="仿宋_GB2312"/>
          <w:sz w:val="32"/>
          <w:szCs w:val="32"/>
        </w:rPr>
        <w:t>201</w:t>
      </w:r>
      <w:r>
        <w:rPr>
          <w:rFonts w:hint="eastAsia" w:ascii="仿宋_GB2312" w:hAnsi="楷体" w:eastAsia="仿宋_GB2312"/>
          <w:sz w:val="32"/>
          <w:szCs w:val="32"/>
        </w:rPr>
        <w:t>8年度部门决算数据变动情况及原</w:t>
      </w:r>
      <w:r>
        <w:rPr>
          <w:rFonts w:hint="eastAsia" w:ascii="仿宋_GB2312" w:hAnsi="楷体" w:eastAsia="仿宋_GB2312"/>
          <w:sz w:val="32"/>
          <w:szCs w:val="32"/>
          <w:lang w:eastAsia="zh-CN"/>
        </w:rPr>
        <w:t>因</w:t>
      </w:r>
    </w:p>
    <w:p>
      <w:pPr>
        <w:keepNext w:val="0"/>
        <w:keepLines w:val="0"/>
        <w:pageBreakBefore w:val="0"/>
        <w:kinsoku/>
        <w:wordWrap/>
        <w:overflowPunct/>
        <w:topLinePunct w:val="0"/>
        <w:autoSpaceDE/>
        <w:autoSpaceDN/>
        <w:bidi w:val="0"/>
        <w:adjustRightInd/>
        <w:spacing w:line="600" w:lineRule="exact"/>
        <w:ind w:firstLine="960" w:firstLineChars="300"/>
        <w:textAlignment w:val="auto"/>
        <w:rPr>
          <w:rFonts w:hint="eastAsia" w:ascii="仿宋_GB2312" w:eastAsia="仿宋_GB2312"/>
          <w:sz w:val="32"/>
          <w:szCs w:val="32"/>
          <w:lang w:eastAsia="zh-CN"/>
        </w:rPr>
      </w:pPr>
      <w:r>
        <w:rPr>
          <w:rFonts w:hint="eastAsia" w:ascii="仿宋_GB2312" w:eastAsia="仿宋_GB2312"/>
          <w:sz w:val="32"/>
          <w:szCs w:val="32"/>
          <w:lang w:eastAsia="zh-CN"/>
        </w:rPr>
        <w:t>1、201</w:t>
      </w:r>
      <w:r>
        <w:rPr>
          <w:rFonts w:hint="eastAsia" w:ascii="仿宋_GB2312" w:eastAsia="仿宋_GB2312"/>
          <w:sz w:val="32"/>
          <w:szCs w:val="32"/>
          <w:lang w:val="en-US" w:eastAsia="zh-CN"/>
        </w:rPr>
        <w:t>8</w:t>
      </w:r>
      <w:r>
        <w:rPr>
          <w:rFonts w:hint="eastAsia" w:ascii="仿宋_GB2312" w:eastAsia="仿宋_GB2312"/>
          <w:sz w:val="32"/>
          <w:szCs w:val="32"/>
          <w:lang w:eastAsia="zh-CN"/>
        </w:rPr>
        <w:t>年度我局财政拨款收入合计</w:t>
      </w:r>
      <w:r>
        <w:rPr>
          <w:rFonts w:hint="eastAsia" w:ascii="仿宋_GB2312" w:eastAsia="仿宋_GB2312"/>
          <w:sz w:val="32"/>
          <w:szCs w:val="32"/>
          <w:lang w:val="en-US" w:eastAsia="zh-CN"/>
        </w:rPr>
        <w:t>3190247.13</w:t>
      </w:r>
      <w:r>
        <w:rPr>
          <w:rFonts w:hint="eastAsia" w:ascii="仿宋_GB2312" w:eastAsia="仿宋_GB2312"/>
          <w:sz w:val="32"/>
          <w:szCs w:val="32"/>
          <w:lang w:eastAsia="zh-CN"/>
        </w:rPr>
        <w:t>元，其中一般公共预算财政拨款</w:t>
      </w:r>
      <w:r>
        <w:rPr>
          <w:rFonts w:hint="eastAsia" w:ascii="仿宋_GB2312" w:eastAsia="仿宋_GB2312"/>
          <w:sz w:val="32"/>
          <w:szCs w:val="32"/>
          <w:lang w:val="en-US" w:eastAsia="zh-CN"/>
        </w:rPr>
        <w:t>3190247.13</w:t>
      </w:r>
      <w:r>
        <w:rPr>
          <w:rFonts w:hint="eastAsia" w:ascii="仿宋_GB2312" w:eastAsia="仿宋_GB2312"/>
          <w:sz w:val="32"/>
          <w:szCs w:val="32"/>
          <w:lang w:eastAsia="zh-CN"/>
        </w:rPr>
        <w:t>元，政府性基金预算财政拨款</w:t>
      </w:r>
      <w:r>
        <w:rPr>
          <w:rFonts w:hint="eastAsia" w:ascii="仿宋_GB2312" w:eastAsia="仿宋_GB2312"/>
          <w:sz w:val="32"/>
          <w:szCs w:val="32"/>
          <w:lang w:val="en-US" w:eastAsia="zh-CN"/>
        </w:rPr>
        <w:t>42000</w:t>
      </w:r>
      <w:r>
        <w:rPr>
          <w:rFonts w:hint="eastAsia" w:ascii="仿宋_GB2312" w:eastAsia="仿宋_GB2312"/>
          <w:sz w:val="32"/>
          <w:szCs w:val="32"/>
          <w:lang w:eastAsia="zh-CN"/>
        </w:rPr>
        <w:t>元。201</w:t>
      </w:r>
      <w:r>
        <w:rPr>
          <w:rFonts w:hint="eastAsia" w:ascii="仿宋_GB2312" w:eastAsia="仿宋_GB2312"/>
          <w:sz w:val="32"/>
          <w:szCs w:val="32"/>
          <w:lang w:val="en-US" w:eastAsia="zh-CN"/>
        </w:rPr>
        <w:t>8</w:t>
      </w:r>
      <w:r>
        <w:rPr>
          <w:rFonts w:hint="eastAsia" w:ascii="仿宋_GB2312" w:eastAsia="仿宋_GB2312"/>
          <w:sz w:val="32"/>
          <w:szCs w:val="32"/>
          <w:lang w:eastAsia="zh-CN"/>
        </w:rPr>
        <w:t>年度我局财政拨款收入同比201</w:t>
      </w:r>
      <w:r>
        <w:rPr>
          <w:rFonts w:hint="eastAsia" w:ascii="仿宋_GB2312" w:eastAsia="仿宋_GB2312"/>
          <w:sz w:val="32"/>
          <w:szCs w:val="32"/>
          <w:lang w:val="en-US" w:eastAsia="zh-CN"/>
        </w:rPr>
        <w:t>7</w:t>
      </w:r>
      <w:r>
        <w:rPr>
          <w:rFonts w:hint="eastAsia" w:ascii="仿宋_GB2312" w:eastAsia="仿宋_GB2312"/>
          <w:sz w:val="32"/>
          <w:szCs w:val="32"/>
          <w:lang w:eastAsia="zh-CN"/>
        </w:rPr>
        <w:t>年持平。</w:t>
      </w:r>
    </w:p>
    <w:p>
      <w:pPr>
        <w:keepNext w:val="0"/>
        <w:keepLines w:val="0"/>
        <w:pageBreakBefore w:val="0"/>
        <w:kinsoku/>
        <w:wordWrap/>
        <w:overflowPunct/>
        <w:topLinePunct w:val="0"/>
        <w:autoSpaceDE/>
        <w:autoSpaceDN/>
        <w:bidi w:val="0"/>
        <w:adjustRightInd/>
        <w:spacing w:line="600" w:lineRule="exact"/>
        <w:ind w:firstLine="960" w:firstLineChars="300"/>
        <w:textAlignment w:val="auto"/>
        <w:rPr>
          <w:rFonts w:hint="eastAsia" w:ascii="仿宋_GB2312" w:eastAsia="仿宋_GB2312"/>
          <w:sz w:val="32"/>
          <w:szCs w:val="32"/>
          <w:lang w:eastAsia="zh-CN"/>
        </w:rPr>
      </w:pPr>
      <w:r>
        <w:rPr>
          <w:rFonts w:hint="eastAsia" w:ascii="仿宋_GB2312" w:eastAsia="仿宋_GB2312"/>
          <w:sz w:val="32"/>
          <w:szCs w:val="32"/>
          <w:lang w:eastAsia="zh-CN"/>
        </w:rPr>
        <w:t>2、201</w:t>
      </w:r>
      <w:r>
        <w:rPr>
          <w:rFonts w:hint="eastAsia" w:ascii="仿宋_GB2312" w:eastAsia="仿宋_GB2312"/>
          <w:sz w:val="32"/>
          <w:szCs w:val="32"/>
          <w:lang w:val="en-US" w:eastAsia="zh-CN"/>
        </w:rPr>
        <w:t>8</w:t>
      </w:r>
      <w:r>
        <w:rPr>
          <w:rFonts w:hint="eastAsia" w:ascii="仿宋_GB2312" w:eastAsia="仿宋_GB2312"/>
          <w:sz w:val="32"/>
          <w:szCs w:val="32"/>
          <w:lang w:eastAsia="zh-CN"/>
        </w:rPr>
        <w:t>年支出合计</w:t>
      </w:r>
      <w:r>
        <w:rPr>
          <w:rFonts w:hint="eastAsia" w:ascii="仿宋_GB2312" w:eastAsia="仿宋_GB2312"/>
          <w:sz w:val="32"/>
          <w:szCs w:val="32"/>
          <w:lang w:val="en-US" w:eastAsia="zh-CN"/>
        </w:rPr>
        <w:t>3304489.13</w:t>
      </w:r>
      <w:r>
        <w:rPr>
          <w:rFonts w:hint="eastAsia" w:ascii="仿宋_GB2312" w:eastAsia="仿宋_GB2312"/>
          <w:sz w:val="32"/>
          <w:szCs w:val="32"/>
          <w:lang w:eastAsia="zh-CN"/>
        </w:rPr>
        <w:t>元，其中基本支出</w:t>
      </w:r>
      <w:r>
        <w:rPr>
          <w:rFonts w:hint="eastAsia" w:ascii="仿宋_GB2312" w:eastAsia="仿宋_GB2312"/>
          <w:sz w:val="32"/>
          <w:szCs w:val="32"/>
          <w:lang w:val="en-US" w:eastAsia="zh-CN"/>
        </w:rPr>
        <w:t>1519385.13</w:t>
      </w:r>
      <w:r>
        <w:rPr>
          <w:rFonts w:hint="eastAsia" w:ascii="仿宋_GB2312" w:eastAsia="仿宋_GB2312"/>
          <w:sz w:val="32"/>
          <w:szCs w:val="32"/>
          <w:lang w:eastAsia="zh-CN"/>
        </w:rPr>
        <w:t>元，项目支出</w:t>
      </w:r>
      <w:r>
        <w:rPr>
          <w:rFonts w:hint="eastAsia" w:ascii="仿宋_GB2312" w:eastAsia="仿宋_GB2312"/>
          <w:sz w:val="32"/>
          <w:szCs w:val="32"/>
          <w:lang w:val="en-US" w:eastAsia="zh-CN"/>
        </w:rPr>
        <w:t>1785104</w:t>
      </w:r>
      <w:r>
        <w:rPr>
          <w:rFonts w:hint="eastAsia" w:ascii="仿宋_GB2312" w:eastAsia="仿宋_GB2312"/>
          <w:sz w:val="32"/>
          <w:szCs w:val="32"/>
          <w:lang w:eastAsia="zh-CN"/>
        </w:rPr>
        <w:t>元。</w:t>
      </w:r>
    </w:p>
    <w:p>
      <w:pPr>
        <w:keepNext w:val="0"/>
        <w:keepLines w:val="0"/>
        <w:pageBreakBefore w:val="0"/>
        <w:kinsoku/>
        <w:wordWrap/>
        <w:overflowPunct/>
        <w:topLinePunct w:val="0"/>
        <w:autoSpaceDE/>
        <w:autoSpaceDN/>
        <w:bidi w:val="0"/>
        <w:adjustRightInd/>
        <w:spacing w:line="600" w:lineRule="exact"/>
        <w:ind w:firstLine="960" w:firstLineChars="3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支出中按功能科目分，文化体育与传媒支出</w:t>
      </w:r>
      <w:r>
        <w:rPr>
          <w:rFonts w:hint="eastAsia" w:ascii="仿宋_GB2312" w:eastAsia="仿宋_GB2312"/>
          <w:sz w:val="32"/>
          <w:szCs w:val="32"/>
          <w:lang w:val="en-US" w:eastAsia="zh-CN"/>
        </w:rPr>
        <w:t>15000元，社会保障和就业支出165839.76元，医疗卫生与计划生育支出91386.37元，农林水支出7240元，商业服务业等支出2932971元，住房保障支出92052元。</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一般公共预算财政拨款基本支出中，工资福利支出</w:t>
      </w:r>
      <w:r>
        <w:rPr>
          <w:rFonts w:hint="eastAsia" w:ascii="仿宋_GB2312" w:eastAsia="仿宋_GB2312"/>
          <w:sz w:val="32"/>
          <w:szCs w:val="32"/>
          <w:lang w:val="en-US" w:eastAsia="zh-CN"/>
        </w:rPr>
        <w:t>1306551.13</w:t>
      </w:r>
      <w:r>
        <w:rPr>
          <w:rFonts w:hint="eastAsia" w:ascii="仿宋_GB2312" w:eastAsia="仿宋_GB2312"/>
          <w:sz w:val="32"/>
          <w:szCs w:val="32"/>
          <w:lang w:eastAsia="zh-CN"/>
        </w:rPr>
        <w:t>元，商品和服务支出</w:t>
      </w:r>
      <w:r>
        <w:rPr>
          <w:rFonts w:hint="eastAsia" w:ascii="仿宋_GB2312" w:eastAsia="仿宋_GB2312"/>
          <w:sz w:val="32"/>
          <w:szCs w:val="32"/>
          <w:lang w:val="en-US" w:eastAsia="zh-CN"/>
        </w:rPr>
        <w:t>148773</w:t>
      </w:r>
      <w:r>
        <w:rPr>
          <w:rFonts w:hint="eastAsia" w:ascii="仿宋_GB2312" w:eastAsia="仿宋_GB2312"/>
          <w:sz w:val="32"/>
          <w:szCs w:val="32"/>
          <w:lang w:eastAsia="zh-CN"/>
        </w:rPr>
        <w:t>元，对个人和家庭的补助</w:t>
      </w:r>
      <w:r>
        <w:rPr>
          <w:rFonts w:hint="eastAsia" w:ascii="仿宋_GB2312" w:eastAsia="仿宋_GB2312"/>
          <w:sz w:val="32"/>
          <w:szCs w:val="32"/>
          <w:lang w:val="en-US" w:eastAsia="zh-CN"/>
        </w:rPr>
        <w:t>63001</w:t>
      </w:r>
      <w:r>
        <w:rPr>
          <w:rFonts w:hint="eastAsia" w:ascii="仿宋_GB2312" w:eastAsia="仿宋_GB2312"/>
          <w:sz w:val="32"/>
          <w:szCs w:val="32"/>
          <w:lang w:eastAsia="zh-CN"/>
        </w:rPr>
        <w:t>元。社会保障和就业支出</w:t>
      </w:r>
      <w:r>
        <w:rPr>
          <w:rFonts w:hint="eastAsia" w:ascii="仿宋_GB2312" w:eastAsia="仿宋_GB2312"/>
          <w:sz w:val="32"/>
          <w:szCs w:val="32"/>
          <w:lang w:val="en-US" w:eastAsia="zh-CN"/>
        </w:rPr>
        <w:t>165839.76</w:t>
      </w:r>
      <w:r>
        <w:rPr>
          <w:rFonts w:hint="eastAsia" w:ascii="仿宋_GB2312" w:eastAsia="仿宋_GB2312"/>
          <w:sz w:val="32"/>
          <w:szCs w:val="32"/>
          <w:lang w:eastAsia="zh-CN"/>
        </w:rPr>
        <w:t>元，医疗卫生和计划生育支出</w:t>
      </w:r>
      <w:r>
        <w:rPr>
          <w:rFonts w:hint="eastAsia" w:ascii="仿宋_GB2312" w:eastAsia="仿宋_GB2312"/>
          <w:sz w:val="32"/>
          <w:szCs w:val="32"/>
          <w:lang w:val="en-US" w:eastAsia="zh-CN"/>
        </w:rPr>
        <w:t>91386.37</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92052</w:t>
      </w:r>
      <w:r>
        <w:rPr>
          <w:rFonts w:hint="eastAsia" w:ascii="仿宋_GB2312" w:eastAsia="仿宋_GB2312"/>
          <w:sz w:val="32"/>
          <w:szCs w:val="32"/>
          <w:lang w:eastAsia="zh-CN"/>
        </w:rPr>
        <w:t>元，其他支出</w:t>
      </w:r>
      <w:r>
        <w:rPr>
          <w:rFonts w:hint="eastAsia" w:ascii="仿宋_GB2312" w:eastAsia="仿宋_GB2312"/>
          <w:sz w:val="32"/>
          <w:szCs w:val="32"/>
          <w:lang w:val="en-US" w:eastAsia="zh-CN"/>
        </w:rPr>
        <w:t>5814元。</w:t>
      </w:r>
      <w:r>
        <w:rPr>
          <w:rFonts w:hint="eastAsia" w:ascii="仿宋_GB2312" w:eastAsia="仿宋_GB2312"/>
          <w:sz w:val="32"/>
          <w:szCs w:val="32"/>
          <w:lang w:eastAsia="zh-CN"/>
        </w:rPr>
        <w:t>一般公共预算财政拨款</w:t>
      </w:r>
      <w:r>
        <w:rPr>
          <w:rFonts w:hint="eastAsia" w:ascii="仿宋_GB2312" w:eastAsia="仿宋_GB2312"/>
          <w:sz w:val="32"/>
          <w:szCs w:val="32"/>
          <w:lang w:val="en-US" w:eastAsia="zh-CN"/>
        </w:rPr>
        <w:t>项目支出中</w:t>
      </w:r>
      <w:r>
        <w:rPr>
          <w:rFonts w:hint="eastAsia" w:ascii="仿宋_GB2312" w:eastAsia="仿宋_GB2312"/>
          <w:sz w:val="32"/>
          <w:szCs w:val="32"/>
          <w:lang w:eastAsia="zh-CN"/>
        </w:rPr>
        <w:t>商品和服务支出</w:t>
      </w:r>
      <w:r>
        <w:rPr>
          <w:rFonts w:hint="eastAsia" w:ascii="仿宋_GB2312" w:eastAsia="仿宋_GB2312"/>
          <w:sz w:val="32"/>
          <w:szCs w:val="32"/>
          <w:lang w:val="en-US" w:eastAsia="zh-CN"/>
        </w:rPr>
        <w:t>1730104</w:t>
      </w:r>
      <w:r>
        <w:rPr>
          <w:rFonts w:hint="eastAsia" w:ascii="仿宋_GB2312" w:eastAsia="仿宋_GB2312"/>
          <w:sz w:val="32"/>
          <w:szCs w:val="32"/>
          <w:lang w:eastAsia="zh-CN"/>
        </w:rPr>
        <w:t>元，对个人和家庭的补助</w:t>
      </w:r>
      <w:r>
        <w:rPr>
          <w:rFonts w:hint="eastAsia" w:ascii="仿宋_GB2312" w:eastAsia="仿宋_GB2312"/>
          <w:sz w:val="32"/>
          <w:szCs w:val="32"/>
          <w:lang w:val="en-US" w:eastAsia="zh-CN"/>
        </w:rPr>
        <w:t>,55000</w:t>
      </w:r>
      <w:r>
        <w:rPr>
          <w:rFonts w:hint="eastAsia" w:ascii="仿宋_GB2312" w:eastAsia="仿宋_GB2312"/>
          <w:sz w:val="32"/>
          <w:szCs w:val="32"/>
          <w:lang w:eastAsia="zh-CN"/>
        </w:rPr>
        <w:t>元。</w:t>
      </w:r>
    </w:p>
    <w:p>
      <w:pPr>
        <w:numPr>
          <w:ilvl w:val="0"/>
          <w:numId w:val="0"/>
        </w:numPr>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3、国有资产占有情况</w:t>
      </w:r>
    </w:p>
    <w:p>
      <w:pPr>
        <w:numPr>
          <w:ilvl w:val="0"/>
          <w:numId w:val="0"/>
        </w:numPr>
        <w:ind w:firstLine="640"/>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截至2018年底，资产总额1219274元，其中：流动资产95462元；固定资产1123812元，其中：房屋面积800平方米76000元，车辆4辆（1辆主要领导干部用车，3辆其他用车）602247元（以交管理局报废，正在办理资产下账），其他固定资产445565；财政应返还额度95462元。</w:t>
      </w:r>
    </w:p>
    <w:p>
      <w:pPr>
        <w:ind w:firstLine="480" w:firstLineChars="150"/>
        <w:rPr>
          <w:rFonts w:hint="eastAsia" w:ascii="仿宋_GB2312" w:hAnsi="楷体" w:eastAsia="仿宋_GB2312"/>
          <w:sz w:val="32"/>
          <w:szCs w:val="32"/>
          <w:lang w:eastAsia="zh-CN"/>
        </w:rPr>
      </w:pPr>
      <w:r>
        <w:rPr>
          <w:rFonts w:hint="eastAsia" w:ascii="仿宋_GB2312" w:hAnsi="楷体" w:eastAsia="仿宋_GB2312"/>
          <w:sz w:val="32"/>
          <w:szCs w:val="32"/>
        </w:rPr>
        <w:t>二、机关运行经费</w:t>
      </w:r>
      <w:r>
        <w:rPr>
          <w:rFonts w:hint="eastAsia" w:ascii="仿宋_GB2312" w:hAnsi="楷体" w:eastAsia="仿宋_GB2312"/>
          <w:sz w:val="32"/>
          <w:szCs w:val="32"/>
          <w:lang w:eastAsia="zh-CN"/>
        </w:rPr>
        <w:t>支出情况</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楷体" w:eastAsia="仿宋_GB2312"/>
          <w:sz w:val="32"/>
          <w:szCs w:val="32"/>
          <w:lang w:val="en-US" w:eastAsia="zh-CN"/>
        </w:rPr>
      </w:pPr>
      <w:r>
        <w:rPr>
          <w:rFonts w:hint="eastAsia" w:ascii="仿宋_GB2312" w:eastAsia="仿宋_GB2312"/>
          <w:sz w:val="32"/>
          <w:szCs w:val="32"/>
          <w:lang w:eastAsia="zh-CN"/>
        </w:rPr>
        <w:t>我单位是财政拨款事业单位，没有</w:t>
      </w:r>
      <w:r>
        <w:rPr>
          <w:rFonts w:hint="eastAsia" w:ascii="仿宋_GB2312" w:hAnsi="楷体" w:eastAsia="仿宋_GB2312"/>
          <w:sz w:val="32"/>
          <w:szCs w:val="32"/>
        </w:rPr>
        <w:t>发生机关运行经费</w:t>
      </w:r>
      <w:r>
        <w:rPr>
          <w:rFonts w:hint="eastAsia" w:ascii="仿宋_GB2312" w:hAnsi="楷体" w:eastAsia="仿宋_GB2312"/>
          <w:sz w:val="32"/>
          <w:szCs w:val="32"/>
          <w:lang w:val="en-US" w:eastAsia="zh-CN"/>
        </w:rPr>
        <w:t>。</w:t>
      </w:r>
    </w:p>
    <w:p>
      <w:pPr>
        <w:ind w:firstLine="480" w:firstLineChars="150"/>
        <w:rPr>
          <w:rFonts w:hint="eastAsia" w:ascii="仿宋_GB2312" w:hAnsi="楷体" w:eastAsia="仿宋_GB2312"/>
          <w:sz w:val="32"/>
          <w:szCs w:val="32"/>
          <w:lang w:val="en-US" w:eastAsia="zh-CN"/>
        </w:rPr>
      </w:pPr>
      <w:r>
        <w:rPr>
          <w:rFonts w:hint="eastAsia" w:ascii="仿宋_GB2312" w:hAnsi="楷体" w:eastAsia="仿宋_GB2312"/>
          <w:sz w:val="32"/>
          <w:szCs w:val="32"/>
          <w:lang w:eastAsia="zh-CN"/>
        </w:rPr>
        <w:t>三</w:t>
      </w:r>
      <w:r>
        <w:rPr>
          <w:rFonts w:hint="eastAsia" w:ascii="仿宋_GB2312" w:hAnsi="楷体" w:eastAsia="仿宋_GB2312"/>
          <w:sz w:val="32"/>
          <w:szCs w:val="32"/>
        </w:rPr>
        <w:t>、</w:t>
      </w:r>
      <w:r>
        <w:rPr>
          <w:rFonts w:hint="eastAsia" w:ascii="仿宋_GB2312" w:hAnsi="楷体" w:eastAsia="仿宋_GB2312"/>
          <w:sz w:val="32"/>
          <w:szCs w:val="32"/>
          <w:lang w:eastAsia="zh-CN"/>
        </w:rPr>
        <w:t>“三公”经费增减变化情况</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我单位</w:t>
      </w:r>
      <w:r>
        <w:rPr>
          <w:rFonts w:hint="eastAsia" w:ascii="仿宋_GB2312" w:eastAsia="仿宋_GB2312"/>
          <w:sz w:val="32"/>
          <w:szCs w:val="32"/>
          <w:lang w:val="en-US" w:eastAsia="zh-CN"/>
        </w:rPr>
        <w:t>2018年</w:t>
      </w:r>
      <w:r>
        <w:rPr>
          <w:rFonts w:hint="eastAsia" w:ascii="仿宋_GB2312" w:eastAsia="仿宋_GB2312"/>
          <w:sz w:val="32"/>
          <w:szCs w:val="32"/>
          <w:lang w:eastAsia="zh-CN"/>
        </w:rPr>
        <w:t>公务接待费共</w:t>
      </w:r>
      <w:r>
        <w:rPr>
          <w:rFonts w:hint="eastAsia" w:ascii="仿宋_GB2312" w:eastAsia="仿宋_GB2312"/>
          <w:sz w:val="32"/>
          <w:szCs w:val="32"/>
          <w:lang w:val="en-US" w:eastAsia="zh-CN"/>
        </w:rPr>
        <w:t>0</w:t>
      </w:r>
      <w:r>
        <w:rPr>
          <w:rFonts w:hint="eastAsia" w:ascii="仿宋_GB2312" w:eastAsia="仿宋_GB2312"/>
          <w:sz w:val="32"/>
          <w:szCs w:val="32"/>
          <w:lang w:eastAsia="zh-CN"/>
        </w:rPr>
        <w:t>元，公务用车运行维护费</w:t>
      </w:r>
      <w:r>
        <w:rPr>
          <w:rFonts w:hint="eastAsia" w:ascii="仿宋_GB2312" w:eastAsia="仿宋_GB2312"/>
          <w:sz w:val="32"/>
          <w:szCs w:val="32"/>
          <w:lang w:val="en-US" w:eastAsia="zh-CN"/>
        </w:rPr>
        <w:t>5000元。</w:t>
      </w:r>
    </w:p>
    <w:p>
      <w:pPr>
        <w:numPr>
          <w:numId w:val="0"/>
        </w:numPr>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lang w:eastAsia="zh-CN"/>
        </w:rPr>
        <w:t>四、政府采购情况</w:t>
      </w:r>
    </w:p>
    <w:p>
      <w:pPr>
        <w:keepNext w:val="0"/>
        <w:keepLines w:val="0"/>
        <w:pageBreakBefore w:val="0"/>
        <w:numPr>
          <w:ilvl w:val="0"/>
          <w:numId w:val="0"/>
        </w:numPr>
        <w:kinsoku/>
        <w:wordWrap/>
        <w:overflowPunct/>
        <w:topLinePunct w:val="0"/>
        <w:autoSpaceDE/>
        <w:autoSpaceDN/>
        <w:bidi w:val="0"/>
        <w:adjustRightInd/>
        <w:spacing w:line="600" w:lineRule="exact"/>
        <w:ind w:leftChars="20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2018年我单位政府采购950000元，主要用于政府服务采购。</w:t>
      </w:r>
    </w:p>
    <w:p>
      <w:pPr>
        <w:numPr>
          <w:numId w:val="0"/>
        </w:numPr>
        <w:ind w:left="636" w:leftChars="0"/>
        <w:rPr>
          <w:rFonts w:hint="eastAsia" w:ascii="仿宋_GB2312" w:hAnsi="楷体_GB2312" w:eastAsia="仿宋_GB2312" w:cs="楷体_GB2312"/>
          <w:color w:val="000000"/>
          <w:sz w:val="32"/>
          <w:szCs w:val="32"/>
          <w:lang w:eastAsia="zh-CN"/>
        </w:rPr>
      </w:pPr>
      <w:r>
        <w:rPr>
          <w:rFonts w:hint="eastAsia" w:ascii="仿宋_GB2312" w:hAnsi="楷体_GB2312" w:eastAsia="仿宋_GB2312" w:cs="楷体_GB2312"/>
          <w:color w:val="000000"/>
          <w:sz w:val="32"/>
          <w:szCs w:val="32"/>
          <w:lang w:eastAsia="zh-CN"/>
        </w:rPr>
        <w:t>五、</w:t>
      </w:r>
      <w:bookmarkStart w:id="0" w:name="_GoBack"/>
      <w:bookmarkEnd w:id="0"/>
      <w:r>
        <w:rPr>
          <w:rFonts w:hint="eastAsia" w:ascii="仿宋_GB2312" w:hAnsi="楷体_GB2312" w:eastAsia="仿宋_GB2312" w:cs="楷体_GB2312"/>
          <w:color w:val="000000"/>
          <w:sz w:val="32"/>
          <w:szCs w:val="32"/>
          <w:lang w:eastAsia="zh-CN"/>
        </w:rPr>
        <w:t>预算绩效评价情况</w:t>
      </w:r>
    </w:p>
    <w:p>
      <w:pPr>
        <w:keepNext w:val="0"/>
        <w:keepLines w:val="0"/>
        <w:pageBreakBefore w:val="0"/>
        <w:kinsoku/>
        <w:wordWrap/>
        <w:overflowPunct/>
        <w:topLinePunct w:val="0"/>
        <w:autoSpaceDE/>
        <w:autoSpaceDN/>
        <w:bidi w:val="0"/>
        <w:adjustRightInd/>
        <w:spacing w:line="600" w:lineRule="exact"/>
        <w:ind w:firstLine="960" w:firstLineChars="3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单位绩效评价工作情况及评价结果:2018年我单位实行绩效目标管理的项目共2个，涉及一般公共预算拨款95000元。2018年年底，2个项目均已按年度绩效目标完成。</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lang w:eastAsia="zh-CN"/>
        </w:rPr>
      </w:pPr>
    </w:p>
    <w:p>
      <w:pPr>
        <w:ind w:firstLine="640" w:firstLineChars="200"/>
        <w:rPr>
          <w:rFonts w:hint="eastAsia" w:ascii="黑体" w:hAnsi="黑体" w:eastAsia="黑体"/>
          <w:sz w:val="32"/>
          <w:szCs w:val="32"/>
        </w:rPr>
      </w:pPr>
      <w:r>
        <w:rPr>
          <w:rFonts w:hint="eastAsia" w:ascii="黑体" w:hAnsi="黑体" w:eastAsia="黑体"/>
          <w:sz w:val="32"/>
          <w:szCs w:val="32"/>
        </w:rPr>
        <w:t>第四部分</w:t>
      </w:r>
      <w:r>
        <w:rPr>
          <w:rFonts w:ascii="黑体" w:hAnsi="黑体" w:eastAsia="黑体"/>
          <w:sz w:val="32"/>
          <w:szCs w:val="32"/>
        </w:rPr>
        <w:t xml:space="preserve">  </w:t>
      </w:r>
      <w:r>
        <w:rPr>
          <w:rFonts w:hint="eastAsia" w:ascii="黑体" w:hAnsi="黑体" w:eastAsia="黑体"/>
          <w:sz w:val="32"/>
          <w:szCs w:val="32"/>
        </w:rPr>
        <w:t>名词解释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对本部门公开情况中涉及到的专用名词进行解释（参考模板，各单位可根据本单位实际情况进行修改和完善）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（一）基本支出：指为保障机构正常运转、完成日常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工作任务而发生的人员支出和公用支出。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（二）项目支出：指在基本支出之外为完成特定行政任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务和事业发展目标所发生的支出。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三公”经费：指市直部门用一般公共决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（四）机关运行经费：指行政单位和参照公务员法管理的事业单位使用一般公共决算安排的基本支出中的日常公用经费支出。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kern w:val="2"/>
          <w:sz w:val="32"/>
          <w:szCs w:val="32"/>
          <w:lang w:val="en-US" w:eastAsia="zh-CN" w:bidi="ar-S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0D07F"/>
    <w:multiLevelType w:val="singleLevel"/>
    <w:tmpl w:val="2AE0D07F"/>
    <w:lvl w:ilvl="0" w:tentative="0">
      <w:start w:val="3"/>
      <w:numFmt w:val="chineseCounting"/>
      <w:suff w:val="space"/>
      <w:lvlText w:val="第%1部分"/>
      <w:lvlJc w:val="left"/>
      <w:rPr>
        <w:rFonts w:hint="eastAsia"/>
      </w:rPr>
    </w:lvl>
  </w:abstractNum>
  <w:abstractNum w:abstractNumId="1">
    <w:nsid w:val="596C7784"/>
    <w:multiLevelType w:val="singleLevel"/>
    <w:tmpl w:val="596C7784"/>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C5300"/>
    <w:rsid w:val="009507ED"/>
    <w:rsid w:val="00A778CE"/>
    <w:rsid w:val="03881489"/>
    <w:rsid w:val="087D7C8E"/>
    <w:rsid w:val="09490295"/>
    <w:rsid w:val="094A4A95"/>
    <w:rsid w:val="1667301F"/>
    <w:rsid w:val="17D60F8A"/>
    <w:rsid w:val="184142BA"/>
    <w:rsid w:val="1D6510C4"/>
    <w:rsid w:val="1E7146CC"/>
    <w:rsid w:val="1F363A99"/>
    <w:rsid w:val="22660F8D"/>
    <w:rsid w:val="270E71CE"/>
    <w:rsid w:val="27EC5300"/>
    <w:rsid w:val="287A477E"/>
    <w:rsid w:val="29627D76"/>
    <w:rsid w:val="299140B1"/>
    <w:rsid w:val="2BA52FCC"/>
    <w:rsid w:val="2D224E0F"/>
    <w:rsid w:val="2FF52BF3"/>
    <w:rsid w:val="359E5AF2"/>
    <w:rsid w:val="373635B7"/>
    <w:rsid w:val="3ACE7FF7"/>
    <w:rsid w:val="3BDD2522"/>
    <w:rsid w:val="3D2F6D97"/>
    <w:rsid w:val="3EF86E2B"/>
    <w:rsid w:val="44FB1AB8"/>
    <w:rsid w:val="4B232558"/>
    <w:rsid w:val="523C07A5"/>
    <w:rsid w:val="53DA2A69"/>
    <w:rsid w:val="54502481"/>
    <w:rsid w:val="5783606B"/>
    <w:rsid w:val="58B101D9"/>
    <w:rsid w:val="5C632457"/>
    <w:rsid w:val="600A2EA8"/>
    <w:rsid w:val="67E77486"/>
    <w:rsid w:val="69C17A65"/>
    <w:rsid w:val="6B6C6D24"/>
    <w:rsid w:val="7AB77E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2017-07-17T08:03:00Z</dcterms:created>
  <dc:creator>Administrator</dc:creator>
  <cp:lastModifiedBy>Administrator</cp:lastModifiedBy>
  <dcterms:modified xsi:type="dcterms:W3CDTF">2019-08-30T02:40:20Z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