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outlineLvl w:val="9"/>
        <w:rPr>
          <w:rFonts w:ascii="黑体" w:hAnsi="黑体" w:eastAsia="黑体"/>
          <w:sz w:val="44"/>
          <w:szCs w:val="44"/>
        </w:rPr>
      </w:pPr>
      <w:r>
        <w:rPr>
          <w:rFonts w:ascii="黑体" w:hAnsi="黑体" w:eastAsia="黑体"/>
          <w:sz w:val="44"/>
          <w:szCs w:val="44"/>
        </w:rPr>
        <w:t>沁源县</w:t>
      </w:r>
      <w:r>
        <w:rPr>
          <w:rFonts w:hint="eastAsia" w:ascii="黑体" w:hAnsi="黑体" w:eastAsia="黑体"/>
          <w:sz w:val="44"/>
          <w:szCs w:val="44"/>
          <w:lang w:eastAsia="zh-CN"/>
        </w:rPr>
        <w:t>公安局</w:t>
      </w:r>
      <w:r>
        <w:rPr>
          <w:rFonts w:ascii="黑体" w:hAnsi="黑体" w:eastAsia="黑体"/>
          <w:sz w:val="44"/>
          <w:szCs w:val="44"/>
        </w:rPr>
        <w:t>201</w:t>
      </w:r>
      <w:r>
        <w:rPr>
          <w:rFonts w:hint="eastAsia" w:ascii="黑体" w:hAnsi="黑体" w:eastAsia="黑体"/>
          <w:sz w:val="44"/>
          <w:szCs w:val="44"/>
          <w:lang w:val="en-US" w:eastAsia="zh-CN"/>
        </w:rPr>
        <w:t>8</w:t>
      </w:r>
      <w:r>
        <w:rPr>
          <w:rFonts w:ascii="黑体" w:hAnsi="黑体" w:eastAsia="黑体"/>
          <w:sz w:val="44"/>
          <w:szCs w:val="44"/>
        </w:rPr>
        <w:t>年度部门决算</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outlineLvl w:val="9"/>
        <w:rPr>
          <w:rFonts w:ascii="黑体" w:hAnsi="黑体" w:eastAsia="黑体"/>
          <w:sz w:val="28"/>
          <w:szCs w:val="28"/>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tLeast"/>
        <w:ind w:right="0" w:rightChars="0"/>
        <w:jc w:val="left"/>
        <w:textAlignment w:val="auto"/>
        <w:outlineLvl w:val="9"/>
        <w:rPr>
          <w:rFonts w:hint="eastAsia" w:ascii="黑体" w:hAnsi="黑体" w:eastAsia="黑体"/>
          <w:sz w:val="32"/>
          <w:szCs w:val="32"/>
        </w:rPr>
      </w:pPr>
      <w:r>
        <w:rPr>
          <w:rFonts w:hint="eastAsia" w:ascii="黑体" w:hAnsi="黑体" w:eastAsia="黑体"/>
          <w:sz w:val="32"/>
          <w:szCs w:val="32"/>
        </w:rPr>
        <w:t>第一部分  概况</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right="0" w:rightChars="0" w:firstLine="640" w:firstLineChars="200"/>
        <w:jc w:val="left"/>
        <w:textAlignment w:val="auto"/>
        <w:outlineLvl w:val="9"/>
        <w:rPr>
          <w:rFonts w:hint="eastAsia" w:ascii="仿宋" w:hAnsi="仿宋" w:eastAsia="仿宋"/>
          <w:sz w:val="32"/>
          <w:szCs w:val="32"/>
        </w:rPr>
      </w:pPr>
      <w:r>
        <w:rPr>
          <w:rFonts w:hint="eastAsia" w:ascii="仿宋" w:hAnsi="仿宋" w:eastAsia="仿宋"/>
          <w:sz w:val="32"/>
          <w:szCs w:val="32"/>
        </w:rPr>
        <w:t>1、单位职责</w:t>
      </w:r>
    </w:p>
    <w:p>
      <w:pPr>
        <w:keepNext w:val="0"/>
        <w:keepLines w:val="0"/>
        <w:pageBreakBefore w:val="0"/>
        <w:kinsoku/>
        <w:wordWrap/>
        <w:overflowPunct/>
        <w:topLinePunct w:val="0"/>
        <w:autoSpaceDE/>
        <w:autoSpaceDN/>
        <w:bidi w:val="0"/>
        <w:adjustRightInd/>
        <w:snapToGrid/>
        <w:spacing w:beforeAutospacing="0" w:afterAutospacing="0" w:line="240" w:lineRule="atLeast"/>
        <w:ind w:right="0" w:rightChars="0" w:firstLine="630"/>
        <w:textAlignment w:val="auto"/>
        <w:outlineLvl w:val="9"/>
        <w:rPr>
          <w:rFonts w:hint="eastAsia" w:ascii="仿宋" w:hAnsi="仿宋" w:eastAsia="仿宋"/>
          <w:sz w:val="32"/>
          <w:szCs w:val="32"/>
        </w:rPr>
      </w:pPr>
      <w:r>
        <w:rPr>
          <w:rFonts w:hint="eastAsia" w:ascii="仿宋" w:hAnsi="仿宋" w:eastAsia="仿宋"/>
          <w:sz w:val="32"/>
          <w:szCs w:val="32"/>
        </w:rPr>
        <w:t>（一）全面贯彻落实党的有关公安工作的路线、方针、政策和法律、法规、规章，部署全县公安工作并负责检查、监督贯彻落实。</w:t>
      </w:r>
    </w:p>
    <w:p>
      <w:pPr>
        <w:keepNext w:val="0"/>
        <w:keepLines w:val="0"/>
        <w:pageBreakBefore w:val="0"/>
        <w:kinsoku/>
        <w:wordWrap/>
        <w:overflowPunct/>
        <w:topLinePunct w:val="0"/>
        <w:autoSpaceDE/>
        <w:autoSpaceDN/>
        <w:bidi w:val="0"/>
        <w:adjustRightInd/>
        <w:snapToGrid/>
        <w:spacing w:beforeAutospacing="0" w:afterAutospacing="0" w:line="240" w:lineRule="atLeast"/>
        <w:ind w:right="0" w:rightChars="0" w:firstLine="630"/>
        <w:textAlignment w:val="auto"/>
        <w:outlineLvl w:val="9"/>
        <w:rPr>
          <w:rFonts w:hint="eastAsia" w:ascii="仿宋" w:hAnsi="仿宋" w:eastAsia="仿宋"/>
          <w:sz w:val="32"/>
          <w:szCs w:val="32"/>
        </w:rPr>
      </w:pPr>
      <w:r>
        <w:rPr>
          <w:rFonts w:hint="eastAsia" w:ascii="仿宋" w:hAnsi="仿宋" w:eastAsia="仿宋"/>
          <w:sz w:val="32"/>
          <w:szCs w:val="32"/>
        </w:rPr>
        <w:t>（二）负责全县公安民警的管理和培训工作，推进公安工作改革，不断强化公安队伍建设。</w:t>
      </w:r>
    </w:p>
    <w:p>
      <w:pPr>
        <w:keepNext w:val="0"/>
        <w:keepLines w:val="0"/>
        <w:pageBreakBefore w:val="0"/>
        <w:kinsoku/>
        <w:wordWrap/>
        <w:overflowPunct/>
        <w:topLinePunct w:val="0"/>
        <w:autoSpaceDE/>
        <w:autoSpaceDN/>
        <w:bidi w:val="0"/>
        <w:adjustRightInd/>
        <w:snapToGrid/>
        <w:spacing w:beforeAutospacing="0" w:afterAutospacing="0" w:line="240" w:lineRule="atLeast"/>
        <w:ind w:right="0" w:rightChars="0" w:firstLine="630"/>
        <w:textAlignment w:val="auto"/>
        <w:outlineLvl w:val="9"/>
        <w:rPr>
          <w:rFonts w:hint="eastAsia" w:ascii="仿宋" w:hAnsi="仿宋" w:eastAsia="仿宋"/>
          <w:sz w:val="32"/>
          <w:szCs w:val="32"/>
        </w:rPr>
      </w:pPr>
      <w:r>
        <w:rPr>
          <w:rFonts w:hint="eastAsia" w:ascii="仿宋" w:hAnsi="仿宋" w:eastAsia="仿宋"/>
          <w:sz w:val="32"/>
          <w:szCs w:val="32"/>
        </w:rPr>
        <w:t>（三）负责收集掌握全县公安情报信息，分析、研究敌情社情和社会治安情况，制定相应对策。</w:t>
      </w:r>
    </w:p>
    <w:p>
      <w:pPr>
        <w:keepNext w:val="0"/>
        <w:keepLines w:val="0"/>
        <w:pageBreakBefore w:val="0"/>
        <w:kinsoku/>
        <w:wordWrap/>
        <w:overflowPunct/>
        <w:topLinePunct w:val="0"/>
        <w:autoSpaceDE/>
        <w:autoSpaceDN/>
        <w:bidi w:val="0"/>
        <w:adjustRightInd/>
        <w:snapToGrid/>
        <w:spacing w:beforeAutospacing="0" w:afterAutospacing="0" w:line="240" w:lineRule="atLeast"/>
        <w:ind w:right="0" w:rightChars="0" w:firstLine="630"/>
        <w:textAlignment w:val="auto"/>
        <w:outlineLvl w:val="9"/>
        <w:rPr>
          <w:rFonts w:hint="eastAsia" w:ascii="仿宋" w:hAnsi="仿宋" w:eastAsia="仿宋"/>
          <w:sz w:val="32"/>
          <w:szCs w:val="32"/>
        </w:rPr>
      </w:pPr>
      <w:r>
        <w:rPr>
          <w:rFonts w:hint="eastAsia" w:ascii="仿宋" w:hAnsi="仿宋" w:eastAsia="仿宋"/>
          <w:sz w:val="32"/>
          <w:szCs w:val="32"/>
        </w:rPr>
        <w:t>（四）组织对全县各类刑事案件的侦查；侦办影响大、危害大的重特大案件，协助上级公安机关侦办全县危害国家安全案件、部分涉外；根据上级安排部署组织重大行动，协调处置重大案件、重大骚乱和重大治安案件。</w:t>
      </w:r>
    </w:p>
    <w:p>
      <w:pPr>
        <w:keepNext w:val="0"/>
        <w:keepLines w:val="0"/>
        <w:pageBreakBefore w:val="0"/>
        <w:kinsoku/>
        <w:wordWrap/>
        <w:overflowPunct/>
        <w:topLinePunct w:val="0"/>
        <w:autoSpaceDE/>
        <w:autoSpaceDN/>
        <w:bidi w:val="0"/>
        <w:adjustRightInd/>
        <w:snapToGrid/>
        <w:spacing w:beforeAutospacing="0" w:afterAutospacing="0" w:line="240" w:lineRule="atLeast"/>
        <w:ind w:right="0" w:rightChars="0" w:firstLine="630"/>
        <w:textAlignment w:val="auto"/>
        <w:outlineLvl w:val="9"/>
        <w:rPr>
          <w:rFonts w:hint="eastAsia" w:ascii="仿宋" w:hAnsi="仿宋" w:eastAsia="仿宋"/>
          <w:sz w:val="32"/>
          <w:szCs w:val="32"/>
        </w:rPr>
      </w:pPr>
      <w:r>
        <w:rPr>
          <w:rFonts w:hint="eastAsia" w:ascii="仿宋" w:hAnsi="仿宋" w:eastAsia="仿宋"/>
          <w:sz w:val="32"/>
          <w:szCs w:val="32"/>
        </w:rPr>
        <w:t>（五）负责全县各项治安管理和户籍、居民身份证和出入境管理工作；负责指导、检查、监督全县各派出所的执法活动。</w:t>
      </w:r>
    </w:p>
    <w:p>
      <w:pPr>
        <w:keepNext w:val="0"/>
        <w:keepLines w:val="0"/>
        <w:pageBreakBefore w:val="0"/>
        <w:kinsoku/>
        <w:wordWrap/>
        <w:overflowPunct/>
        <w:topLinePunct w:val="0"/>
        <w:autoSpaceDE/>
        <w:autoSpaceDN/>
        <w:bidi w:val="0"/>
        <w:adjustRightInd/>
        <w:snapToGrid/>
        <w:spacing w:beforeAutospacing="0" w:afterAutospacing="0" w:line="240" w:lineRule="atLeast"/>
        <w:ind w:right="0" w:rightChars="0" w:firstLine="630"/>
        <w:textAlignment w:val="auto"/>
        <w:outlineLvl w:val="9"/>
        <w:rPr>
          <w:rFonts w:hint="eastAsia" w:ascii="仿宋" w:hAnsi="仿宋" w:eastAsia="仿宋"/>
          <w:sz w:val="32"/>
          <w:szCs w:val="32"/>
        </w:rPr>
      </w:pPr>
      <w:r>
        <w:rPr>
          <w:rFonts w:hint="eastAsia" w:ascii="仿宋" w:hAnsi="仿宋" w:eastAsia="仿宋"/>
          <w:sz w:val="32"/>
          <w:szCs w:val="32"/>
        </w:rPr>
        <w:t>（六）负责全县道路交通管理，维护交通秩序。</w:t>
      </w:r>
    </w:p>
    <w:p>
      <w:pPr>
        <w:keepNext w:val="0"/>
        <w:keepLines w:val="0"/>
        <w:pageBreakBefore w:val="0"/>
        <w:kinsoku/>
        <w:wordWrap/>
        <w:overflowPunct/>
        <w:topLinePunct w:val="0"/>
        <w:autoSpaceDE/>
        <w:autoSpaceDN/>
        <w:bidi w:val="0"/>
        <w:adjustRightInd/>
        <w:snapToGrid/>
        <w:spacing w:beforeAutospacing="0" w:afterAutospacing="0" w:line="240" w:lineRule="atLeast"/>
        <w:ind w:right="0" w:rightChars="0" w:firstLine="630"/>
        <w:textAlignment w:val="auto"/>
        <w:outlineLvl w:val="9"/>
        <w:rPr>
          <w:rFonts w:hint="eastAsia" w:ascii="仿宋" w:hAnsi="仿宋" w:eastAsia="仿宋"/>
          <w:sz w:val="32"/>
          <w:szCs w:val="32"/>
        </w:rPr>
      </w:pPr>
      <w:r>
        <w:rPr>
          <w:rFonts w:hint="eastAsia" w:ascii="仿宋" w:hAnsi="仿宋" w:eastAsia="仿宋"/>
          <w:sz w:val="32"/>
          <w:szCs w:val="32"/>
        </w:rPr>
        <w:t>（七）依法监督检查全县机关、团体、企事业单位的安全保卫工作；指导企事业单位保卫组织、保安队伍和经济民警队伍的建设；指导治安保卫委员会等群众性组织的治安防范工作。</w:t>
      </w:r>
    </w:p>
    <w:p>
      <w:pPr>
        <w:keepNext w:val="0"/>
        <w:keepLines w:val="0"/>
        <w:pageBreakBefore w:val="0"/>
        <w:kinsoku/>
        <w:wordWrap/>
        <w:overflowPunct/>
        <w:topLinePunct w:val="0"/>
        <w:autoSpaceDE/>
        <w:autoSpaceDN/>
        <w:bidi w:val="0"/>
        <w:adjustRightInd/>
        <w:snapToGrid/>
        <w:spacing w:beforeAutospacing="0" w:afterAutospacing="0" w:line="240" w:lineRule="atLeast"/>
        <w:ind w:right="0" w:rightChars="0" w:firstLine="630"/>
        <w:textAlignment w:val="auto"/>
        <w:outlineLvl w:val="9"/>
        <w:rPr>
          <w:rFonts w:hint="eastAsia" w:ascii="仿宋" w:hAnsi="仿宋" w:eastAsia="仿宋"/>
          <w:sz w:val="32"/>
          <w:szCs w:val="32"/>
        </w:rPr>
      </w:pPr>
      <w:r>
        <w:rPr>
          <w:rFonts w:hint="eastAsia" w:ascii="仿宋" w:hAnsi="仿宋" w:eastAsia="仿宋"/>
          <w:sz w:val="32"/>
          <w:szCs w:val="32"/>
        </w:rPr>
        <w:t>（八）负责对全县各类在押犯罪嫌疑人的预审和监管工作。</w:t>
      </w:r>
    </w:p>
    <w:p>
      <w:pPr>
        <w:keepNext w:val="0"/>
        <w:keepLines w:val="0"/>
        <w:pageBreakBefore w:val="0"/>
        <w:kinsoku/>
        <w:wordWrap/>
        <w:overflowPunct/>
        <w:topLinePunct w:val="0"/>
        <w:autoSpaceDE/>
        <w:autoSpaceDN/>
        <w:bidi w:val="0"/>
        <w:adjustRightInd/>
        <w:snapToGrid/>
        <w:spacing w:beforeAutospacing="0" w:afterAutospacing="0" w:line="240" w:lineRule="atLeast"/>
        <w:ind w:right="0" w:rightChars="0" w:firstLine="630"/>
        <w:textAlignment w:val="auto"/>
        <w:outlineLvl w:val="9"/>
        <w:rPr>
          <w:rFonts w:hint="eastAsia" w:ascii="仿宋" w:hAnsi="仿宋" w:eastAsia="仿宋"/>
          <w:sz w:val="32"/>
          <w:szCs w:val="32"/>
        </w:rPr>
      </w:pPr>
      <w:r>
        <w:rPr>
          <w:rFonts w:hint="eastAsia" w:ascii="仿宋" w:hAnsi="仿宋" w:eastAsia="仿宋"/>
          <w:sz w:val="32"/>
          <w:szCs w:val="32"/>
        </w:rPr>
        <w:t>（九）负责全县计算机网络系统的安全保卫工作，主管本局的有线、无线、机要通信及110报警系统的工作。</w:t>
      </w:r>
    </w:p>
    <w:p>
      <w:pPr>
        <w:keepNext w:val="0"/>
        <w:keepLines w:val="0"/>
        <w:pageBreakBefore w:val="0"/>
        <w:kinsoku/>
        <w:wordWrap/>
        <w:overflowPunct/>
        <w:topLinePunct w:val="0"/>
        <w:autoSpaceDE/>
        <w:autoSpaceDN/>
        <w:bidi w:val="0"/>
        <w:adjustRightInd/>
        <w:snapToGrid/>
        <w:spacing w:beforeAutospacing="0" w:afterAutospacing="0" w:line="240" w:lineRule="atLeast"/>
        <w:ind w:right="0" w:rightChars="0" w:firstLine="630"/>
        <w:textAlignment w:val="auto"/>
        <w:outlineLvl w:val="9"/>
        <w:rPr>
          <w:rFonts w:hint="eastAsia" w:ascii="仿宋" w:hAnsi="仿宋" w:eastAsia="仿宋"/>
          <w:sz w:val="32"/>
          <w:szCs w:val="32"/>
        </w:rPr>
      </w:pPr>
      <w:r>
        <w:rPr>
          <w:rFonts w:hint="eastAsia" w:ascii="仿宋" w:hAnsi="仿宋" w:eastAsia="仿宋"/>
          <w:sz w:val="32"/>
          <w:szCs w:val="32"/>
        </w:rPr>
        <w:t>（十）承担全县大型会议、集会游行及各种大型活动的安全警卫工作；</w:t>
      </w:r>
    </w:p>
    <w:p>
      <w:pPr>
        <w:keepNext w:val="0"/>
        <w:keepLines w:val="0"/>
        <w:pageBreakBefore w:val="0"/>
        <w:kinsoku/>
        <w:wordWrap/>
        <w:overflowPunct/>
        <w:topLinePunct w:val="0"/>
        <w:autoSpaceDE/>
        <w:autoSpaceDN/>
        <w:bidi w:val="0"/>
        <w:adjustRightInd/>
        <w:snapToGrid/>
        <w:spacing w:beforeAutospacing="0" w:afterAutospacing="0" w:line="240" w:lineRule="atLeast"/>
        <w:ind w:right="0" w:rightChars="0" w:firstLine="630"/>
        <w:textAlignment w:val="auto"/>
        <w:outlineLvl w:val="9"/>
        <w:rPr>
          <w:rFonts w:hint="eastAsia" w:ascii="仿宋" w:hAnsi="仿宋" w:eastAsia="仿宋"/>
          <w:sz w:val="32"/>
          <w:szCs w:val="32"/>
        </w:rPr>
      </w:pPr>
      <w:r>
        <w:rPr>
          <w:rFonts w:hint="eastAsia" w:ascii="仿宋" w:hAnsi="仿宋" w:eastAsia="仿宋"/>
          <w:sz w:val="32"/>
          <w:szCs w:val="32"/>
        </w:rPr>
        <w:t>（十一）组织实施全县消防工作，依法开展消防监督；</w:t>
      </w:r>
    </w:p>
    <w:p>
      <w:pPr>
        <w:keepNext w:val="0"/>
        <w:keepLines w:val="0"/>
        <w:pageBreakBefore w:val="0"/>
        <w:kinsoku/>
        <w:wordWrap/>
        <w:overflowPunct/>
        <w:topLinePunct w:val="0"/>
        <w:autoSpaceDE/>
        <w:autoSpaceDN/>
        <w:bidi w:val="0"/>
        <w:adjustRightInd/>
        <w:snapToGrid/>
        <w:spacing w:beforeAutospacing="0" w:afterAutospacing="0" w:line="240" w:lineRule="atLeast"/>
        <w:ind w:right="0" w:rightChars="0" w:firstLine="630"/>
        <w:textAlignment w:val="auto"/>
        <w:outlineLvl w:val="9"/>
        <w:rPr>
          <w:rFonts w:hint="eastAsia" w:ascii="仿宋" w:hAnsi="仿宋" w:eastAsia="仿宋"/>
          <w:sz w:val="32"/>
          <w:szCs w:val="32"/>
        </w:rPr>
      </w:pPr>
      <w:r>
        <w:rPr>
          <w:rFonts w:hint="eastAsia" w:ascii="仿宋" w:hAnsi="仿宋" w:eastAsia="仿宋"/>
          <w:sz w:val="32"/>
          <w:szCs w:val="32"/>
        </w:rPr>
        <w:t>（十二）承担县委、县政府和上级公安机关交办的其它事项。</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right="0" w:rightChars="0" w:firstLine="640" w:firstLineChars="200"/>
        <w:jc w:val="left"/>
        <w:textAlignment w:val="auto"/>
        <w:outlineLvl w:val="9"/>
        <w:rPr>
          <w:rFonts w:hint="eastAsia" w:ascii="仿宋" w:hAnsi="仿宋" w:eastAsia="仿宋"/>
          <w:sz w:val="32"/>
          <w:szCs w:val="32"/>
        </w:rPr>
      </w:pPr>
      <w:r>
        <w:rPr>
          <w:rFonts w:hint="eastAsia" w:ascii="仿宋" w:hAnsi="仿宋" w:eastAsia="仿宋"/>
          <w:sz w:val="32"/>
          <w:szCs w:val="32"/>
        </w:rPr>
        <w:t>2、机构设置及人员情况</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right="0" w:rightChars="0" w:firstLine="640" w:firstLineChars="200"/>
        <w:jc w:val="left"/>
        <w:textAlignment w:val="auto"/>
        <w:outlineLvl w:val="9"/>
        <w:rPr>
          <w:rFonts w:hint="eastAsia" w:ascii="仿宋" w:hAnsi="仿宋" w:eastAsia="仿宋"/>
          <w:sz w:val="32"/>
          <w:szCs w:val="32"/>
        </w:rPr>
      </w:pPr>
      <w:r>
        <w:rPr>
          <w:rFonts w:hint="eastAsia" w:ascii="仿宋" w:hAnsi="仿宋" w:eastAsia="仿宋"/>
          <w:sz w:val="32"/>
          <w:szCs w:val="32"/>
        </w:rPr>
        <w:t>根据《中共沁源县委、沁源县人民政府关于印发&lt;沁源县人民政府机构改革方案&gt;的通知》（沁发〔2009〕21号）、县编办《关于核定县公安局政法专项编制的通知》（沁编办发〔2016〕31号）和其他机构设立及编制调整文件精神，设立沁源县公安局，正科级建制，为沁源县人民政府工作部门。</w:t>
      </w:r>
    </w:p>
    <w:p>
      <w:pPr>
        <w:ind w:firstLine="640" w:firstLineChars="200"/>
        <w:rPr>
          <w:rFonts w:hint="eastAsia" w:ascii="仿宋" w:hAnsi="仿宋" w:eastAsia="仿宋" w:cs="仿宋"/>
          <w:sz w:val="32"/>
          <w:szCs w:val="32"/>
        </w:rPr>
      </w:pPr>
      <w:r>
        <w:rPr>
          <w:rFonts w:hint="eastAsia" w:ascii="仿宋" w:hAnsi="仿宋" w:eastAsia="仿宋"/>
          <w:sz w:val="32"/>
          <w:szCs w:val="32"/>
        </w:rPr>
        <w:t>根据职责，设置1</w:t>
      </w:r>
      <w:r>
        <w:rPr>
          <w:rFonts w:hint="eastAsia" w:ascii="仿宋" w:hAnsi="仿宋" w:eastAsia="仿宋"/>
          <w:sz w:val="32"/>
          <w:szCs w:val="32"/>
          <w:lang w:val="en-US" w:eastAsia="zh-CN"/>
        </w:rPr>
        <w:t>7</w:t>
      </w:r>
      <w:r>
        <w:rPr>
          <w:rFonts w:hint="eastAsia" w:ascii="仿宋" w:hAnsi="仿宋" w:eastAsia="仿宋"/>
          <w:sz w:val="32"/>
          <w:szCs w:val="32"/>
        </w:rPr>
        <w:t>个内设机构</w:t>
      </w:r>
      <w:r>
        <w:rPr>
          <w:rFonts w:hint="eastAsia" w:ascii="仿宋" w:hAnsi="仿宋" w:eastAsia="仿宋"/>
          <w:sz w:val="32"/>
          <w:szCs w:val="32"/>
          <w:lang w:eastAsia="zh-CN"/>
        </w:rPr>
        <w:t>：</w:t>
      </w:r>
      <w:r>
        <w:rPr>
          <w:rFonts w:hint="eastAsia" w:ascii="仿宋" w:hAnsi="仿宋" w:eastAsia="仿宋" w:cs="仿宋"/>
          <w:sz w:val="32"/>
          <w:szCs w:val="32"/>
        </w:rPr>
        <w:t>指挥中心、国内安全保卫大队、治安管理大队、刑事侦查大队、交通</w:t>
      </w:r>
      <w:r>
        <w:rPr>
          <w:rFonts w:hint="eastAsia" w:ascii="仿宋" w:hAnsi="仿宋" w:eastAsia="仿宋" w:cs="仿宋"/>
          <w:sz w:val="32"/>
          <w:szCs w:val="32"/>
          <w:lang w:eastAsia="zh-CN"/>
        </w:rPr>
        <w:t>警察</w:t>
      </w:r>
      <w:r>
        <w:rPr>
          <w:rFonts w:hint="eastAsia" w:ascii="仿宋" w:hAnsi="仿宋" w:eastAsia="仿宋" w:cs="仿宋"/>
          <w:sz w:val="32"/>
          <w:szCs w:val="32"/>
        </w:rPr>
        <w:t>大队、</w:t>
      </w:r>
      <w:r>
        <w:rPr>
          <w:rFonts w:hint="eastAsia" w:ascii="仿宋" w:hAnsi="仿宋" w:eastAsia="仿宋" w:cs="仿宋"/>
          <w:sz w:val="32"/>
          <w:szCs w:val="32"/>
          <w:lang w:eastAsia="zh-CN"/>
        </w:rPr>
        <w:t>政治处</w:t>
      </w:r>
      <w:r>
        <w:rPr>
          <w:rFonts w:hint="eastAsia" w:ascii="仿宋" w:hAnsi="仿宋" w:eastAsia="仿宋" w:cs="仿宋"/>
          <w:sz w:val="32"/>
          <w:szCs w:val="32"/>
        </w:rPr>
        <w:t>、法制</w:t>
      </w:r>
      <w:r>
        <w:rPr>
          <w:rFonts w:hint="eastAsia" w:ascii="仿宋" w:hAnsi="仿宋" w:eastAsia="仿宋" w:cs="仿宋"/>
          <w:sz w:val="32"/>
          <w:szCs w:val="32"/>
          <w:lang w:eastAsia="zh-CN"/>
        </w:rPr>
        <w:t>大队</w:t>
      </w:r>
      <w:r>
        <w:rPr>
          <w:rFonts w:hint="eastAsia" w:ascii="仿宋" w:hAnsi="仿宋" w:eastAsia="仿宋" w:cs="仿宋"/>
          <w:sz w:val="32"/>
          <w:szCs w:val="32"/>
        </w:rPr>
        <w:t>、警务保障室、巡警大队、经济犯罪侦查大队、公共信息网络安全监察大队、户政管理</w:t>
      </w:r>
      <w:r>
        <w:rPr>
          <w:rFonts w:hint="eastAsia" w:ascii="仿宋" w:hAnsi="仿宋" w:eastAsia="仿宋" w:cs="仿宋"/>
          <w:sz w:val="32"/>
          <w:szCs w:val="32"/>
          <w:lang w:eastAsia="zh-CN"/>
        </w:rPr>
        <w:t>大队</w:t>
      </w:r>
      <w:r>
        <w:rPr>
          <w:rFonts w:hint="eastAsia" w:ascii="仿宋" w:hAnsi="仿宋" w:eastAsia="仿宋" w:cs="仿宋"/>
          <w:sz w:val="32"/>
          <w:szCs w:val="32"/>
        </w:rPr>
        <w:t>、出入境管理</w:t>
      </w:r>
      <w:r>
        <w:rPr>
          <w:rFonts w:hint="eastAsia" w:ascii="仿宋" w:hAnsi="仿宋" w:eastAsia="仿宋" w:cs="仿宋"/>
          <w:sz w:val="32"/>
          <w:szCs w:val="32"/>
          <w:lang w:eastAsia="zh-CN"/>
        </w:rPr>
        <w:t>大队、经文保大队、</w:t>
      </w:r>
      <w:r>
        <w:rPr>
          <w:rFonts w:hint="eastAsia" w:ascii="仿宋" w:hAnsi="仿宋" w:eastAsia="仿宋" w:cs="仿宋"/>
          <w:sz w:val="32"/>
          <w:szCs w:val="32"/>
        </w:rPr>
        <w:t>禁毒大队</w:t>
      </w:r>
      <w:r>
        <w:rPr>
          <w:rFonts w:hint="eastAsia" w:ascii="仿宋" w:hAnsi="仿宋" w:eastAsia="仿宋" w:cs="仿宋"/>
          <w:sz w:val="32"/>
          <w:szCs w:val="32"/>
          <w:lang w:eastAsia="zh-CN"/>
        </w:rPr>
        <w:t>、</w:t>
      </w:r>
      <w:r>
        <w:rPr>
          <w:rFonts w:hint="eastAsia" w:ascii="仿宋" w:hAnsi="仿宋" w:eastAsia="仿宋" w:cs="仿宋"/>
          <w:sz w:val="32"/>
          <w:szCs w:val="32"/>
        </w:rPr>
        <w:t>信访室</w:t>
      </w:r>
      <w:r>
        <w:rPr>
          <w:rFonts w:hint="eastAsia" w:ascii="仿宋" w:hAnsi="仿宋" w:eastAsia="仿宋" w:cs="仿宋"/>
          <w:sz w:val="32"/>
          <w:szCs w:val="32"/>
          <w:lang w:eastAsia="zh-CN"/>
        </w:rPr>
        <w:t>、警务</w:t>
      </w:r>
      <w:r>
        <w:rPr>
          <w:rFonts w:hint="eastAsia" w:ascii="仿宋" w:hAnsi="仿宋" w:eastAsia="仿宋" w:cs="仿宋"/>
          <w:sz w:val="32"/>
          <w:szCs w:val="32"/>
        </w:rPr>
        <w:t>督察大队。</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right="0" w:rightChars="0" w:firstLine="640" w:firstLineChars="200"/>
        <w:jc w:val="left"/>
        <w:textAlignment w:val="auto"/>
        <w:outlineLvl w:val="9"/>
        <w:rPr>
          <w:rFonts w:hint="eastAsia" w:ascii="仿宋" w:hAnsi="仿宋" w:eastAsia="仿宋"/>
          <w:sz w:val="32"/>
          <w:szCs w:val="32"/>
        </w:rPr>
      </w:pPr>
      <w:r>
        <w:rPr>
          <w:rFonts w:hint="eastAsia" w:ascii="仿宋" w:hAnsi="仿宋" w:eastAsia="仿宋"/>
          <w:sz w:val="32"/>
          <w:szCs w:val="32"/>
        </w:rPr>
        <w:t>13个派出所</w:t>
      </w:r>
      <w:r>
        <w:rPr>
          <w:rFonts w:hint="eastAsia" w:ascii="仿宋" w:hAnsi="仿宋" w:eastAsia="仿宋"/>
          <w:sz w:val="32"/>
          <w:szCs w:val="32"/>
          <w:lang w:eastAsia="zh-CN"/>
        </w:rPr>
        <w:t>：</w:t>
      </w:r>
      <w:r>
        <w:rPr>
          <w:rFonts w:hint="eastAsia" w:ascii="仿宋" w:hAnsi="仿宋" w:eastAsia="仿宋"/>
          <w:sz w:val="32"/>
          <w:szCs w:val="32"/>
        </w:rPr>
        <w:t>沁河派出所、郭道派出所</w:t>
      </w:r>
      <w:r>
        <w:rPr>
          <w:rFonts w:hint="eastAsia" w:ascii="仿宋" w:hAnsi="仿宋" w:eastAsia="仿宋"/>
          <w:sz w:val="32"/>
          <w:szCs w:val="32"/>
          <w:lang w:eastAsia="zh-CN"/>
        </w:rPr>
        <w:t>、</w:t>
      </w:r>
      <w:r>
        <w:rPr>
          <w:rFonts w:hint="eastAsia" w:ascii="仿宋" w:hAnsi="仿宋" w:eastAsia="仿宋"/>
          <w:sz w:val="32"/>
          <w:szCs w:val="32"/>
        </w:rPr>
        <w:t>李元派出所、王和派出所</w:t>
      </w:r>
      <w:r>
        <w:rPr>
          <w:rFonts w:hint="eastAsia" w:ascii="仿宋" w:hAnsi="仿宋" w:eastAsia="仿宋"/>
          <w:sz w:val="32"/>
          <w:szCs w:val="32"/>
          <w:lang w:eastAsia="zh-CN"/>
        </w:rPr>
        <w:t>、</w:t>
      </w:r>
      <w:r>
        <w:rPr>
          <w:rFonts w:hint="eastAsia" w:ascii="仿宋" w:hAnsi="仿宋" w:eastAsia="仿宋"/>
          <w:sz w:val="32"/>
          <w:szCs w:val="32"/>
        </w:rPr>
        <w:t>灵空山派出所、王陶派出所、聪子峪派出所</w:t>
      </w:r>
      <w:r>
        <w:rPr>
          <w:rFonts w:hint="eastAsia" w:ascii="仿宋" w:hAnsi="仿宋" w:eastAsia="仿宋"/>
          <w:sz w:val="32"/>
          <w:szCs w:val="32"/>
          <w:lang w:eastAsia="zh-CN"/>
        </w:rPr>
        <w:t>、</w:t>
      </w:r>
      <w:r>
        <w:rPr>
          <w:rFonts w:hint="eastAsia" w:ascii="仿宋" w:hAnsi="仿宋" w:eastAsia="仿宋"/>
          <w:sz w:val="32"/>
          <w:szCs w:val="32"/>
        </w:rPr>
        <w:t>韩洪派出所、交口派出所、中峪派出所、法中派出所、赤石桥派出所、官滩派出所</w:t>
      </w:r>
      <w:r>
        <w:rPr>
          <w:rFonts w:hint="eastAsia" w:ascii="仿宋" w:hAnsi="仿宋" w:eastAsia="仿宋"/>
          <w:sz w:val="32"/>
          <w:szCs w:val="32"/>
          <w:lang w:eastAsia="zh-CN"/>
        </w:rPr>
        <w:t>；</w:t>
      </w:r>
      <w:r>
        <w:rPr>
          <w:rFonts w:hint="eastAsia" w:ascii="仿宋" w:hAnsi="仿宋" w:eastAsia="仿宋"/>
          <w:sz w:val="32"/>
          <w:szCs w:val="32"/>
        </w:rPr>
        <w:t>监管场所</w:t>
      </w:r>
      <w:r>
        <w:rPr>
          <w:rFonts w:hint="eastAsia" w:ascii="仿宋" w:hAnsi="仿宋" w:eastAsia="仿宋"/>
          <w:sz w:val="32"/>
          <w:szCs w:val="32"/>
          <w:lang w:eastAsia="zh-CN"/>
        </w:rPr>
        <w:t>：</w:t>
      </w:r>
      <w:r>
        <w:rPr>
          <w:rFonts w:hint="eastAsia" w:ascii="仿宋" w:hAnsi="仿宋" w:eastAsia="仿宋"/>
          <w:sz w:val="32"/>
          <w:szCs w:val="32"/>
        </w:rPr>
        <w:t>看守所（加挂行政拘留所牌子）</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right="0" w:rightChars="0" w:firstLine="640" w:firstLineChars="200"/>
        <w:jc w:val="left"/>
        <w:textAlignment w:val="auto"/>
        <w:outlineLvl w:val="9"/>
        <w:rPr>
          <w:rFonts w:hint="eastAsia" w:ascii="仿宋" w:hAnsi="仿宋" w:eastAsia="仿宋"/>
          <w:sz w:val="32"/>
          <w:szCs w:val="32"/>
        </w:rPr>
      </w:pPr>
      <w:r>
        <w:rPr>
          <w:rFonts w:hint="eastAsia" w:ascii="仿宋" w:hAnsi="仿宋" w:eastAsia="仿宋"/>
          <w:sz w:val="32"/>
          <w:szCs w:val="32"/>
        </w:rPr>
        <w:t>全局核定编制</w:t>
      </w:r>
      <w:r>
        <w:rPr>
          <w:rFonts w:hint="eastAsia" w:ascii="仿宋" w:hAnsi="仿宋" w:eastAsia="仿宋"/>
          <w:sz w:val="32"/>
          <w:szCs w:val="32"/>
          <w:lang w:val="en-US" w:eastAsia="zh-CN"/>
        </w:rPr>
        <w:t>134</w:t>
      </w:r>
      <w:r>
        <w:rPr>
          <w:rFonts w:hint="eastAsia" w:ascii="仿宋" w:hAnsi="仿宋" w:eastAsia="仿宋"/>
          <w:sz w:val="32"/>
          <w:szCs w:val="32"/>
        </w:rPr>
        <w:t>名，实有人员</w:t>
      </w:r>
      <w:r>
        <w:rPr>
          <w:rFonts w:hint="eastAsia" w:ascii="仿宋" w:hAnsi="仿宋" w:eastAsia="仿宋"/>
          <w:sz w:val="32"/>
          <w:szCs w:val="32"/>
          <w:lang w:val="en-US" w:eastAsia="zh-CN"/>
        </w:rPr>
        <w:t>180</w:t>
      </w:r>
      <w:r>
        <w:rPr>
          <w:rFonts w:hint="eastAsia" w:ascii="仿宋" w:hAnsi="仿宋" w:eastAsia="仿宋"/>
          <w:sz w:val="32"/>
          <w:szCs w:val="32"/>
        </w:rPr>
        <w:t>人（包括退休人员</w:t>
      </w:r>
      <w:r>
        <w:rPr>
          <w:rFonts w:hint="eastAsia" w:ascii="仿宋" w:hAnsi="仿宋" w:eastAsia="仿宋"/>
          <w:sz w:val="32"/>
          <w:szCs w:val="32"/>
          <w:lang w:val="en-US" w:eastAsia="zh-CN"/>
        </w:rPr>
        <w:t>46人</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其中：政法专项编制</w:t>
      </w:r>
      <w:r>
        <w:rPr>
          <w:rFonts w:hint="eastAsia" w:ascii="仿宋" w:hAnsi="仿宋" w:eastAsia="仿宋"/>
          <w:sz w:val="32"/>
          <w:szCs w:val="32"/>
          <w:lang w:val="en-US" w:eastAsia="zh-CN"/>
        </w:rPr>
        <w:t>114</w:t>
      </w:r>
      <w:r>
        <w:rPr>
          <w:rFonts w:hint="eastAsia" w:ascii="仿宋" w:hAnsi="仿宋" w:eastAsia="仿宋"/>
          <w:sz w:val="32"/>
          <w:szCs w:val="32"/>
        </w:rPr>
        <w:t>名，实有人员</w:t>
      </w:r>
      <w:r>
        <w:rPr>
          <w:rFonts w:hint="eastAsia" w:ascii="仿宋" w:hAnsi="仿宋" w:eastAsia="仿宋"/>
          <w:sz w:val="32"/>
          <w:szCs w:val="32"/>
          <w:lang w:val="en-US" w:eastAsia="zh-CN"/>
        </w:rPr>
        <w:t>110</w:t>
      </w:r>
      <w:r>
        <w:rPr>
          <w:rFonts w:hint="eastAsia" w:ascii="仿宋" w:hAnsi="仿宋" w:eastAsia="仿宋"/>
          <w:sz w:val="32"/>
          <w:szCs w:val="32"/>
        </w:rPr>
        <w:t>人；全额事业编制</w:t>
      </w:r>
      <w:r>
        <w:rPr>
          <w:rFonts w:hint="eastAsia" w:ascii="仿宋" w:hAnsi="仿宋" w:eastAsia="仿宋"/>
          <w:sz w:val="32"/>
          <w:szCs w:val="32"/>
          <w:lang w:val="en-US" w:eastAsia="zh-CN"/>
        </w:rPr>
        <w:t>20</w:t>
      </w:r>
      <w:r>
        <w:rPr>
          <w:rFonts w:hint="eastAsia" w:ascii="仿宋" w:hAnsi="仿宋" w:eastAsia="仿宋"/>
          <w:sz w:val="32"/>
          <w:szCs w:val="32"/>
        </w:rPr>
        <w:t>名，实有人员</w:t>
      </w:r>
      <w:r>
        <w:rPr>
          <w:rFonts w:hint="eastAsia" w:ascii="仿宋" w:hAnsi="仿宋" w:eastAsia="仿宋"/>
          <w:sz w:val="32"/>
          <w:szCs w:val="32"/>
          <w:lang w:val="en-US" w:eastAsia="zh-CN"/>
        </w:rPr>
        <w:t>19</w:t>
      </w:r>
      <w:r>
        <w:rPr>
          <w:rFonts w:hint="eastAsia" w:ascii="仿宋" w:hAnsi="仿宋" w:eastAsia="仿宋"/>
          <w:sz w:val="32"/>
          <w:szCs w:val="32"/>
        </w:rPr>
        <w:t>人</w:t>
      </w:r>
      <w:r>
        <w:rPr>
          <w:rFonts w:hint="eastAsia" w:ascii="仿宋" w:hAnsi="仿宋" w:eastAsia="仿宋"/>
          <w:sz w:val="32"/>
          <w:szCs w:val="32"/>
          <w:lang w:eastAsia="zh-CN"/>
        </w:rPr>
        <w:t>。还有待</w:t>
      </w:r>
      <w:r>
        <w:rPr>
          <w:rFonts w:hint="eastAsia" w:ascii="仿宋" w:hAnsi="仿宋" w:eastAsia="仿宋"/>
          <w:sz w:val="32"/>
          <w:szCs w:val="32"/>
        </w:rPr>
        <w:t>分流人员</w:t>
      </w:r>
      <w:r>
        <w:rPr>
          <w:rFonts w:hint="eastAsia" w:ascii="仿宋" w:hAnsi="仿宋" w:eastAsia="仿宋"/>
          <w:sz w:val="32"/>
          <w:szCs w:val="32"/>
          <w:lang w:val="en-US" w:eastAsia="zh-CN"/>
        </w:rPr>
        <w:t>5</w:t>
      </w:r>
      <w:r>
        <w:rPr>
          <w:rFonts w:hint="eastAsia" w:ascii="仿宋" w:hAnsi="仿宋" w:eastAsia="仿宋"/>
          <w:sz w:val="32"/>
          <w:szCs w:val="32"/>
        </w:rPr>
        <w:t>人</w:t>
      </w:r>
      <w:r>
        <w:rPr>
          <w:rFonts w:hint="eastAsia" w:ascii="仿宋" w:hAnsi="仿宋" w:eastAsia="仿宋"/>
          <w:sz w:val="32"/>
          <w:szCs w:val="32"/>
          <w:lang w:eastAsia="zh-CN"/>
        </w:rPr>
        <w:t>、</w:t>
      </w:r>
      <w:r>
        <w:rPr>
          <w:rFonts w:hint="eastAsia" w:ascii="仿宋" w:hAnsi="仿宋" w:eastAsia="仿宋"/>
          <w:sz w:val="32"/>
          <w:szCs w:val="32"/>
        </w:rPr>
        <w:t>暂住人口协管员2</w:t>
      </w:r>
      <w:r>
        <w:rPr>
          <w:rFonts w:hint="eastAsia" w:ascii="仿宋" w:hAnsi="仿宋" w:eastAsia="仿宋"/>
          <w:sz w:val="32"/>
          <w:szCs w:val="32"/>
          <w:lang w:val="en-US" w:eastAsia="zh-CN"/>
        </w:rPr>
        <w:t>5</w:t>
      </w:r>
      <w:r>
        <w:rPr>
          <w:rFonts w:hint="eastAsia" w:ascii="仿宋" w:hAnsi="仿宋" w:eastAsia="仿宋"/>
          <w:sz w:val="32"/>
          <w:szCs w:val="32"/>
        </w:rPr>
        <w:t>人</w:t>
      </w:r>
      <w:r>
        <w:rPr>
          <w:rFonts w:hint="eastAsia" w:ascii="仿宋" w:hAnsi="仿宋" w:eastAsia="仿宋"/>
          <w:sz w:val="32"/>
          <w:szCs w:val="32"/>
          <w:lang w:eastAsia="zh-CN"/>
        </w:rPr>
        <w:t>、</w:t>
      </w:r>
      <w:r>
        <w:rPr>
          <w:rFonts w:hint="eastAsia" w:ascii="仿宋" w:hAnsi="仿宋" w:eastAsia="仿宋"/>
          <w:sz w:val="32"/>
          <w:szCs w:val="32"/>
        </w:rPr>
        <w:t>社会治安人员48人</w:t>
      </w:r>
      <w:r>
        <w:rPr>
          <w:rFonts w:hint="eastAsia" w:ascii="仿宋" w:hAnsi="仿宋" w:eastAsia="仿宋"/>
          <w:sz w:val="32"/>
          <w:szCs w:val="32"/>
          <w:lang w:eastAsia="zh-CN"/>
        </w:rPr>
        <w:t>、</w:t>
      </w:r>
      <w:r>
        <w:rPr>
          <w:rFonts w:hint="eastAsia" w:ascii="仿宋" w:hAnsi="仿宋" w:eastAsia="仿宋"/>
          <w:sz w:val="32"/>
          <w:szCs w:val="32"/>
        </w:rPr>
        <w:t>协警</w:t>
      </w:r>
      <w:r>
        <w:rPr>
          <w:rFonts w:hint="eastAsia" w:ascii="仿宋" w:hAnsi="仿宋" w:eastAsia="仿宋"/>
          <w:sz w:val="32"/>
          <w:szCs w:val="32"/>
          <w:lang w:val="en-US" w:eastAsia="zh-CN"/>
        </w:rPr>
        <w:t xml:space="preserve"> 224</w:t>
      </w:r>
      <w:r>
        <w:rPr>
          <w:rFonts w:hint="eastAsia" w:ascii="仿宋" w:hAnsi="仿宋" w:eastAsia="仿宋"/>
          <w:sz w:val="32"/>
          <w:szCs w:val="32"/>
        </w:rPr>
        <w:t>人，校园保安门卫</w:t>
      </w:r>
      <w:r>
        <w:rPr>
          <w:rFonts w:hint="eastAsia" w:ascii="仿宋" w:hAnsi="仿宋" w:eastAsia="仿宋"/>
          <w:sz w:val="32"/>
          <w:szCs w:val="32"/>
          <w:lang w:val="en-US" w:eastAsia="zh-CN"/>
        </w:rPr>
        <w:t xml:space="preserve"> 96</w:t>
      </w:r>
      <w:r>
        <w:rPr>
          <w:rFonts w:hint="eastAsia" w:ascii="仿宋" w:hAnsi="仿宋" w:eastAsia="仿宋"/>
          <w:sz w:val="32"/>
          <w:szCs w:val="32"/>
        </w:rPr>
        <w:t>人。</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right="0" w:rightChars="0" w:firstLine="640" w:firstLineChars="200"/>
        <w:jc w:val="left"/>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3、部门决算编报范围：沁源县公安局一级预算单位</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tLeast"/>
        <w:ind w:right="0" w:rightChars="0"/>
        <w:jc w:val="left"/>
        <w:textAlignment w:val="auto"/>
        <w:outlineLvl w:val="9"/>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8</w:t>
      </w:r>
      <w:r>
        <w:rPr>
          <w:rFonts w:hint="eastAsia" w:ascii="黑体" w:hAnsi="黑体" w:eastAsia="黑体"/>
          <w:sz w:val="32"/>
          <w:szCs w:val="32"/>
        </w:rPr>
        <w:t>年度部门预算报表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right="0" w:rightChars="0" w:firstLine="640" w:firstLineChars="200"/>
        <w:jc w:val="left"/>
        <w:textAlignment w:val="auto"/>
        <w:outlineLvl w:val="9"/>
        <w:rPr>
          <w:rFonts w:hint="default" w:ascii="仿宋" w:hAnsi="仿宋" w:eastAsia="仿宋"/>
          <w:sz w:val="32"/>
          <w:szCs w:val="32"/>
          <w:lang w:val="en-US" w:eastAsia="zh-CN"/>
        </w:rPr>
      </w:pPr>
      <w:r>
        <w:rPr>
          <w:rFonts w:hint="eastAsia" w:ascii="仿宋" w:hAnsi="仿宋" w:eastAsia="仿宋"/>
          <w:sz w:val="32"/>
          <w:szCs w:val="32"/>
          <w:lang w:val="en-US" w:eastAsia="zh-CN"/>
        </w:rPr>
        <w:t>一、</w:t>
      </w:r>
      <w:r>
        <w:rPr>
          <w:rFonts w:hint="default" w:ascii="仿宋" w:hAnsi="仿宋" w:eastAsia="仿宋"/>
          <w:sz w:val="32"/>
          <w:szCs w:val="32"/>
          <w:lang w:val="en-US" w:eastAsia="zh-CN"/>
        </w:rPr>
        <w:t>201</w:t>
      </w:r>
      <w:r>
        <w:rPr>
          <w:rFonts w:hint="eastAsia" w:ascii="仿宋" w:hAnsi="仿宋" w:eastAsia="仿宋"/>
          <w:sz w:val="32"/>
          <w:szCs w:val="32"/>
          <w:lang w:val="en-US" w:eastAsia="zh-CN"/>
        </w:rPr>
        <w:t>8</w:t>
      </w:r>
      <w:r>
        <w:rPr>
          <w:rFonts w:hint="default" w:ascii="仿宋" w:hAnsi="仿宋" w:eastAsia="仿宋"/>
          <w:sz w:val="32"/>
          <w:szCs w:val="32"/>
          <w:lang w:val="en-US" w:eastAsia="zh-CN"/>
        </w:rPr>
        <w:t>年收入支出决算表</w:t>
      </w:r>
    </w:p>
    <w:tbl>
      <w:tblPr>
        <w:tblStyle w:val="5"/>
        <w:tblW w:w="85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
      <w:tblGrid>
        <w:gridCol w:w="2087"/>
        <w:gridCol w:w="471"/>
        <w:gridCol w:w="1587"/>
        <w:gridCol w:w="2551"/>
        <w:gridCol w:w="728"/>
        <w:gridCol w:w="1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458" w:hRule="atLeast"/>
        </w:trPr>
        <w:tc>
          <w:tcPr>
            <w:tcW w:w="8540" w:type="dxa"/>
            <w:gridSpan w:val="6"/>
            <w:shd w:val="clear" w:color="auto" w:fill="FFFFFF" w:themeFill="background1"/>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b/>
                <w:bCs/>
                <w:i w:val="0"/>
                <w:color w:val="000000"/>
                <w:kern w:val="0"/>
                <w:sz w:val="32"/>
                <w:szCs w:val="32"/>
                <w:u w:val="none"/>
                <w:lang w:val="en-US" w:eastAsia="zh-CN" w:bidi="ar"/>
              </w:rPr>
              <w:t>2018年收入支出决算总表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540" w:type="dxa"/>
            <w:gridSpan w:val="6"/>
            <w:shd w:val="clear" w:color="auto" w:fill="FFFFFF" w:themeFill="background1"/>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45" w:type="dxa"/>
            <w:gridSpan w:val="3"/>
            <w:shd w:val="clear" w:color="auto" w:fill="FFFFFF" w:themeFill="background1"/>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编制单位：山西省沁源县公安局</w:t>
            </w:r>
          </w:p>
        </w:tc>
        <w:tc>
          <w:tcPr>
            <w:tcW w:w="2551" w:type="dxa"/>
            <w:shd w:val="clear" w:color="auto" w:fill="FFFFFF" w:themeFill="background1"/>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2019年8月</w:t>
            </w:r>
          </w:p>
        </w:tc>
        <w:tc>
          <w:tcPr>
            <w:tcW w:w="1844" w:type="dxa"/>
            <w:gridSpan w:val="2"/>
            <w:shd w:val="clear" w:color="auto" w:fill="FFFFFF" w:themeFill="background1"/>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exact"/>
        </w:trPr>
        <w:tc>
          <w:tcPr>
            <w:tcW w:w="414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4395" w:type="dxa"/>
            <w:gridSpan w:val="3"/>
            <w:tcBorders>
              <w:top w:val="single" w:color="000000" w:sz="4" w:space="0"/>
              <w:bottom w:val="single" w:color="000000" w:sz="4" w:space="0"/>
              <w:right w:val="single" w:color="000000" w:sz="12"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5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71" w:type="dxa"/>
            <w:tcBorders>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22"/>
                <w:szCs w:val="22"/>
                <w:u w:val="none"/>
              </w:rPr>
            </w:pPr>
          </w:p>
        </w:tc>
        <w:tc>
          <w:tcPr>
            <w:tcW w:w="15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728" w:type="dxa"/>
            <w:tcBorders>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22"/>
                <w:szCs w:val="22"/>
                <w:u w:val="none"/>
              </w:rPr>
            </w:pP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一、财政拨款收入</w:t>
            </w: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44,397,390.48</w:t>
            </w: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3"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其中：政府性基金预算财政拨款</w:t>
            </w: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二、上级补助收入</w:t>
            </w: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三、事业收入</w:t>
            </w: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38,430,508.80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四、经营收入</w:t>
            </w: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五、附属单位上缴收入</w:t>
            </w: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5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9"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六、其他收入</w:t>
            </w: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七、文化体育与传媒支出</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4"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22"/>
                <w:szCs w:val="22"/>
                <w:u w:val="none"/>
              </w:rPr>
            </w:pP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87"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22"/>
                <w:szCs w:val="22"/>
                <w:u w:val="none"/>
              </w:rPr>
            </w:pP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2,391,414.54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4"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22"/>
                <w:szCs w:val="22"/>
                <w:u w:val="none"/>
              </w:rPr>
            </w:pP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587"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22"/>
                <w:szCs w:val="22"/>
                <w:u w:val="none"/>
              </w:rPr>
            </w:pP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九、医疗卫生与计划生育支出</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1,371,893.14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22"/>
                <w:szCs w:val="22"/>
                <w:u w:val="none"/>
              </w:rPr>
            </w:pP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87"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22"/>
                <w:szCs w:val="22"/>
                <w:u w:val="none"/>
              </w:rPr>
            </w:pP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22"/>
                <w:szCs w:val="22"/>
                <w:u w:val="none"/>
              </w:rPr>
            </w:pP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587"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22"/>
                <w:szCs w:val="22"/>
                <w:u w:val="none"/>
              </w:rPr>
            </w:pP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22"/>
                <w:szCs w:val="22"/>
                <w:u w:val="none"/>
              </w:rPr>
            </w:pP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587"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22"/>
                <w:szCs w:val="22"/>
                <w:u w:val="none"/>
              </w:rPr>
            </w:pP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22"/>
                <w:szCs w:val="22"/>
                <w:u w:val="none"/>
              </w:rPr>
            </w:pP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587"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22"/>
                <w:szCs w:val="22"/>
                <w:u w:val="none"/>
              </w:rPr>
            </w:pP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3"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22"/>
                <w:szCs w:val="22"/>
                <w:u w:val="none"/>
              </w:rPr>
            </w:pP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587"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22"/>
                <w:szCs w:val="22"/>
                <w:u w:val="none"/>
              </w:rPr>
            </w:pP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22"/>
                <w:szCs w:val="22"/>
                <w:u w:val="none"/>
              </w:rPr>
            </w:pP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87"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22"/>
                <w:szCs w:val="22"/>
                <w:u w:val="none"/>
              </w:rPr>
            </w:pP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22"/>
                <w:szCs w:val="22"/>
                <w:u w:val="none"/>
              </w:rPr>
            </w:pP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587"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22"/>
                <w:szCs w:val="22"/>
                <w:u w:val="none"/>
              </w:rPr>
            </w:pP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22"/>
                <w:szCs w:val="22"/>
                <w:u w:val="none"/>
              </w:rPr>
            </w:pP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587"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22"/>
                <w:szCs w:val="22"/>
                <w:u w:val="none"/>
              </w:rPr>
            </w:pP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6"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22"/>
                <w:szCs w:val="22"/>
                <w:u w:val="none"/>
              </w:rPr>
            </w:pP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587"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22"/>
                <w:szCs w:val="22"/>
                <w:u w:val="none"/>
              </w:rPr>
            </w:pP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十八、国土海洋气象等支出</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22"/>
                <w:szCs w:val="22"/>
                <w:u w:val="none"/>
              </w:rPr>
            </w:pP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587"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22"/>
                <w:szCs w:val="22"/>
                <w:u w:val="none"/>
              </w:rPr>
            </w:pP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1,335,542.00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22"/>
                <w:szCs w:val="22"/>
                <w:u w:val="none"/>
              </w:rPr>
            </w:pP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587"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22"/>
                <w:szCs w:val="22"/>
                <w:u w:val="none"/>
              </w:rPr>
            </w:pP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22"/>
                <w:szCs w:val="22"/>
                <w:u w:val="none"/>
              </w:rPr>
            </w:pP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587"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22"/>
                <w:szCs w:val="22"/>
                <w:u w:val="none"/>
              </w:rPr>
            </w:pP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二十一、其他支出</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22"/>
                <w:szCs w:val="22"/>
                <w:u w:val="none"/>
              </w:rPr>
            </w:pP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587"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22"/>
                <w:szCs w:val="22"/>
                <w:u w:val="none"/>
              </w:rPr>
            </w:pP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二十二、债务还本支出</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22"/>
                <w:szCs w:val="22"/>
                <w:u w:val="none"/>
              </w:rPr>
            </w:pP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587"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22"/>
                <w:szCs w:val="22"/>
                <w:u w:val="none"/>
              </w:rPr>
            </w:pP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二十三、债务付息支出</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5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44,397,390.48</w:t>
            </w: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43,535,478.48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用事业基金弥补收支差额</w:t>
            </w: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5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5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5,080,144.09</w:t>
            </w: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交纳所得税</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基本支出结转</w:t>
            </w: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5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84,602.68</w:t>
            </w: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提取职工福利基金</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项目支出结转和结余</w:t>
            </w: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5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4,995,541.41</w:t>
            </w: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转入事业基金</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经营结余</w:t>
            </w: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5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22"/>
                <w:szCs w:val="22"/>
                <w:u w:val="none"/>
              </w:rPr>
            </w:pP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587"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22"/>
                <w:szCs w:val="22"/>
                <w:u w:val="none"/>
              </w:rPr>
            </w:pP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5,942,056.09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22"/>
                <w:szCs w:val="22"/>
                <w:u w:val="none"/>
              </w:rPr>
            </w:pP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587"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22"/>
                <w:szCs w:val="22"/>
                <w:u w:val="none"/>
              </w:rPr>
            </w:pP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基本支出结转</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754,101.83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22"/>
                <w:szCs w:val="22"/>
                <w:u w:val="none"/>
              </w:rPr>
            </w:pP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587"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22"/>
                <w:szCs w:val="22"/>
                <w:u w:val="none"/>
              </w:rPr>
            </w:pP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项目支出结转和结余</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5,187,954.26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exact"/>
        </w:trPr>
        <w:tc>
          <w:tcPr>
            <w:tcW w:w="2087"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22"/>
                <w:szCs w:val="22"/>
                <w:u w:val="none"/>
              </w:rPr>
            </w:pPr>
          </w:p>
        </w:tc>
        <w:tc>
          <w:tcPr>
            <w:tcW w:w="47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587"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22"/>
                <w:szCs w:val="22"/>
                <w:u w:val="none"/>
              </w:rPr>
            </w:pPr>
          </w:p>
        </w:tc>
        <w:tc>
          <w:tcPr>
            <w:tcW w:w="255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经营结余</w:t>
            </w:r>
          </w:p>
        </w:tc>
        <w:tc>
          <w:tcPr>
            <w:tcW w:w="728"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1116"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exact"/>
        </w:trPr>
        <w:tc>
          <w:tcPr>
            <w:tcW w:w="2087" w:type="dxa"/>
            <w:tcBorders>
              <w:left w:val="single" w:color="000000" w:sz="4" w:space="0"/>
              <w:bottom w:val="single" w:color="000000" w:sz="12"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71" w:type="dxa"/>
            <w:tcBorders>
              <w:bottom w:val="single" w:color="000000" w:sz="12"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587" w:type="dxa"/>
            <w:tcBorders>
              <w:bottom w:val="single" w:color="000000" w:sz="12"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49,477,534.57</w:t>
            </w:r>
          </w:p>
        </w:tc>
        <w:tc>
          <w:tcPr>
            <w:tcW w:w="2551" w:type="dxa"/>
            <w:tcBorders>
              <w:bottom w:val="single" w:color="000000" w:sz="12"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728" w:type="dxa"/>
            <w:tcBorders>
              <w:bottom w:val="single" w:color="000000" w:sz="12"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1116" w:type="dxa"/>
            <w:tcBorders>
              <w:bottom w:val="single" w:color="000000" w:sz="12"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49,477,534.57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exact"/>
        </w:trPr>
        <w:tc>
          <w:tcPr>
            <w:tcW w:w="8540" w:type="dxa"/>
            <w:gridSpan w:val="6"/>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注：本表反映部门本年度的总收支和年末结转结余情况。</w:t>
            </w:r>
          </w:p>
        </w:tc>
      </w:tr>
    </w:tbl>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right="0" w:rightChars="0" w:firstLine="640" w:firstLineChars="200"/>
        <w:jc w:val="left"/>
        <w:textAlignment w:val="auto"/>
        <w:outlineLvl w:val="9"/>
        <w:rPr>
          <w:rFonts w:hint="default" w:ascii="仿宋" w:hAnsi="仿宋" w:eastAsia="仿宋"/>
          <w:sz w:val="32"/>
          <w:szCs w:val="32"/>
          <w:lang w:val="en-US" w:eastAsia="zh-CN"/>
        </w:rPr>
      </w:pPr>
      <w:r>
        <w:rPr>
          <w:rFonts w:hint="default" w:ascii="仿宋" w:hAnsi="仿宋" w:eastAsia="仿宋"/>
          <w:sz w:val="32"/>
          <w:szCs w:val="32"/>
          <w:lang w:val="en-US" w:eastAsia="zh-CN"/>
        </w:rPr>
        <w:t>二、201</w:t>
      </w:r>
      <w:r>
        <w:rPr>
          <w:rFonts w:hint="eastAsia" w:ascii="仿宋" w:hAnsi="仿宋" w:eastAsia="仿宋"/>
          <w:sz w:val="32"/>
          <w:szCs w:val="32"/>
          <w:lang w:val="en-US" w:eastAsia="zh-CN"/>
        </w:rPr>
        <w:t>8</w:t>
      </w:r>
      <w:r>
        <w:rPr>
          <w:rFonts w:hint="default" w:ascii="仿宋" w:hAnsi="仿宋" w:eastAsia="仿宋"/>
          <w:sz w:val="32"/>
          <w:szCs w:val="32"/>
          <w:lang w:val="en-US" w:eastAsia="zh-CN"/>
        </w:rPr>
        <w:t>年收入决算表</w:t>
      </w:r>
    </w:p>
    <w:tbl>
      <w:tblPr>
        <w:tblStyle w:val="5"/>
        <w:tblW w:w="86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
      <w:tblGrid>
        <w:gridCol w:w="390"/>
        <w:gridCol w:w="223"/>
        <w:gridCol w:w="488"/>
        <w:gridCol w:w="1597"/>
        <w:gridCol w:w="1200"/>
        <w:gridCol w:w="1200"/>
        <w:gridCol w:w="735"/>
        <w:gridCol w:w="630"/>
        <w:gridCol w:w="533"/>
        <w:gridCol w:w="547"/>
        <w:gridCol w:w="581"/>
        <w:gridCol w:w="5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6" w:hRule="atLeast"/>
        </w:trPr>
        <w:tc>
          <w:tcPr>
            <w:tcW w:w="8627" w:type="dxa"/>
            <w:gridSpan w:val="12"/>
            <w:shd w:val="clear" w:color="auto" w:fill="FFFFFF" w:themeFill="background1"/>
            <w:vAlign w:val="bottom"/>
          </w:tcPr>
          <w:p>
            <w:pPr>
              <w:jc w:val="center"/>
              <w:rPr>
                <w:rFonts w:hint="default" w:ascii="Arial" w:hAnsi="Arial"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2018年收入决算表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627" w:type="dxa"/>
            <w:gridSpan w:val="12"/>
            <w:shd w:val="clear" w:color="auto" w:fill="FFFFFF" w:themeFill="background1"/>
            <w:vAlign w:val="bottom"/>
          </w:tcPr>
          <w:p>
            <w:pPr>
              <w:keepNext w:val="0"/>
              <w:keepLines w:val="0"/>
              <w:widowControl/>
              <w:suppressLineNumbers w:val="0"/>
              <w:jc w:val="right"/>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3898" w:type="dxa"/>
            <w:gridSpan w:val="5"/>
            <w:shd w:val="clear" w:color="auto" w:fill="FFFFFF" w:themeFill="background1"/>
            <w:vAlign w:val="bottom"/>
          </w:tcPr>
          <w:p>
            <w:pPr>
              <w:rPr>
                <w:rFonts w:hint="default" w:ascii="Arial" w:hAnsi="Arial"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编制单位：山西省沁源县公安局</w:t>
            </w:r>
          </w:p>
        </w:tc>
        <w:tc>
          <w:tcPr>
            <w:tcW w:w="1935" w:type="dxa"/>
            <w:gridSpan w:val="2"/>
            <w:shd w:val="clear" w:color="auto" w:fill="FFFFFF" w:themeFill="background1"/>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2019年8月</w:t>
            </w:r>
          </w:p>
        </w:tc>
        <w:tc>
          <w:tcPr>
            <w:tcW w:w="630" w:type="dxa"/>
            <w:shd w:val="clear" w:color="auto" w:fill="FFFFFF" w:themeFill="background1"/>
            <w:vAlign w:val="bottom"/>
          </w:tcPr>
          <w:p>
            <w:pPr>
              <w:rPr>
                <w:rFonts w:hint="default" w:ascii="Arial" w:hAnsi="Arial" w:cs="Arial"/>
                <w:i w:val="0"/>
                <w:color w:val="000000"/>
                <w:sz w:val="18"/>
                <w:szCs w:val="18"/>
                <w:u w:val="none"/>
              </w:rPr>
            </w:pPr>
          </w:p>
        </w:tc>
        <w:tc>
          <w:tcPr>
            <w:tcW w:w="2164" w:type="dxa"/>
            <w:gridSpan w:val="4"/>
            <w:shd w:val="clear" w:color="auto" w:fill="FFFFFF" w:themeFill="background1"/>
            <w:vAlign w:val="bottom"/>
          </w:tcPr>
          <w:p>
            <w:pPr>
              <w:keepNext w:val="0"/>
              <w:keepLines w:val="0"/>
              <w:widowControl/>
              <w:suppressLineNumbers w:val="0"/>
              <w:jc w:val="right"/>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698"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1200" w:type="dxa"/>
            <w:vMerge w:val="restart"/>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本年收入合计</w:t>
            </w:r>
          </w:p>
        </w:tc>
        <w:tc>
          <w:tcPr>
            <w:tcW w:w="1200" w:type="dxa"/>
            <w:vMerge w:val="restart"/>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财政拨款收入</w:t>
            </w:r>
          </w:p>
        </w:tc>
        <w:tc>
          <w:tcPr>
            <w:tcW w:w="735" w:type="dxa"/>
            <w:vMerge w:val="restart"/>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上级补助收入</w:t>
            </w:r>
          </w:p>
        </w:tc>
        <w:tc>
          <w:tcPr>
            <w:tcW w:w="630" w:type="dxa"/>
            <w:vMerge w:val="restart"/>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事业收入</w:t>
            </w:r>
          </w:p>
        </w:tc>
        <w:tc>
          <w:tcPr>
            <w:tcW w:w="533" w:type="dxa"/>
            <w:vMerge w:val="restart"/>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经营收入</w:t>
            </w:r>
          </w:p>
        </w:tc>
        <w:tc>
          <w:tcPr>
            <w:tcW w:w="547" w:type="dxa"/>
            <w:vMerge w:val="restart"/>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附属单位上缴收入</w:t>
            </w:r>
          </w:p>
        </w:tc>
        <w:tc>
          <w:tcPr>
            <w:tcW w:w="581" w:type="dxa"/>
            <w:vMerge w:val="restart"/>
            <w:tcBorders>
              <w:top w:val="single" w:color="000000" w:sz="4" w:space="0"/>
              <w:bottom w:val="single" w:color="000000" w:sz="4" w:space="0"/>
              <w:right w:val="single" w:color="000000" w:sz="12"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其他收入</w:t>
            </w:r>
          </w:p>
        </w:tc>
        <w:tc>
          <w:tcPr>
            <w:tcW w:w="503" w:type="dxa"/>
            <w:tcBorders>
              <w:top w:val="single" w:color="000000" w:sz="4" w:space="0"/>
              <w:bottom w:val="single" w:color="000000" w:sz="4" w:space="0"/>
              <w:right w:val="single" w:color="000000" w:sz="12"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101" w:type="dxa"/>
            <w:gridSpan w:val="3"/>
            <w:vMerge w:val="restart"/>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支出功能分类科目编码</w:t>
            </w:r>
          </w:p>
        </w:tc>
        <w:tc>
          <w:tcPr>
            <w:tcW w:w="1597" w:type="dxa"/>
            <w:vMerge w:val="restart"/>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1200"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1200"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735"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630"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533"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547"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581" w:type="dxa"/>
            <w:vMerge w:val="continue"/>
            <w:tcBorders>
              <w:top w:val="single" w:color="000000" w:sz="4" w:space="0"/>
              <w:bottom w:val="single" w:color="000000" w:sz="4" w:space="0"/>
              <w:right w:val="single" w:color="000000" w:sz="12"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503" w:type="dxa"/>
            <w:tcBorders>
              <w:top w:val="single" w:color="000000" w:sz="4" w:space="0"/>
              <w:bottom w:val="single" w:color="000000" w:sz="4" w:space="0"/>
              <w:right w:val="single" w:color="000000" w:sz="12"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101" w:type="dxa"/>
            <w:gridSpan w:val="3"/>
            <w:vMerge w:val="continue"/>
            <w:tcBorders>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1597" w:type="dxa"/>
            <w:vMerge w:val="continue"/>
            <w:tcBorders>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1200"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1200"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735"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630"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533"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547"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581" w:type="dxa"/>
            <w:vMerge w:val="continue"/>
            <w:tcBorders>
              <w:top w:val="single" w:color="000000" w:sz="4" w:space="0"/>
              <w:bottom w:val="single" w:color="000000" w:sz="4" w:space="0"/>
              <w:right w:val="single" w:color="000000" w:sz="12"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503" w:type="dxa"/>
            <w:tcBorders>
              <w:top w:val="single" w:color="000000" w:sz="4" w:space="0"/>
              <w:bottom w:val="single" w:color="000000" w:sz="4" w:space="0"/>
              <w:right w:val="single" w:color="000000" w:sz="12"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101" w:type="dxa"/>
            <w:gridSpan w:val="3"/>
            <w:vMerge w:val="continue"/>
            <w:tcBorders>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1597" w:type="dxa"/>
            <w:vMerge w:val="continue"/>
            <w:tcBorders>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1200"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1200"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735"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630"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533"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547"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581" w:type="dxa"/>
            <w:vMerge w:val="continue"/>
            <w:tcBorders>
              <w:top w:val="single" w:color="000000" w:sz="4" w:space="0"/>
              <w:bottom w:val="single" w:color="000000" w:sz="4" w:space="0"/>
              <w:right w:val="single" w:color="000000" w:sz="12"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503" w:type="dxa"/>
            <w:tcBorders>
              <w:top w:val="single" w:color="000000" w:sz="4" w:space="0"/>
              <w:bottom w:val="single" w:color="000000" w:sz="4" w:space="0"/>
              <w:right w:val="single" w:color="000000" w:sz="12"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90" w:type="dxa"/>
            <w:vMerge w:val="restart"/>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223" w:type="dxa"/>
            <w:vMerge w:val="restart"/>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w:t>
            </w:r>
          </w:p>
        </w:tc>
        <w:tc>
          <w:tcPr>
            <w:tcW w:w="488" w:type="dxa"/>
            <w:vMerge w:val="restart"/>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59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7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33"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4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581"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503"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90" w:type="dxa"/>
            <w:vMerge w:val="continue"/>
            <w:tcBorders>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223" w:type="dxa"/>
            <w:vMerge w:val="continue"/>
            <w:tcBorders>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488" w:type="dxa"/>
            <w:vMerge w:val="continue"/>
            <w:tcBorders>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159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44,397,390.48</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44,397,390.48</w:t>
            </w:r>
          </w:p>
        </w:tc>
        <w:tc>
          <w:tcPr>
            <w:tcW w:w="7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33"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03"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101"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w:t>
            </w:r>
          </w:p>
        </w:tc>
        <w:tc>
          <w:tcPr>
            <w:tcW w:w="159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公共安全支出</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39,298,540.80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39,298,540.80</w:t>
            </w:r>
          </w:p>
        </w:tc>
        <w:tc>
          <w:tcPr>
            <w:tcW w:w="7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33"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03"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101"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20402</w:t>
            </w:r>
          </w:p>
        </w:tc>
        <w:tc>
          <w:tcPr>
            <w:tcW w:w="159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公安</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39,298,540.80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39,298,540.80</w:t>
            </w:r>
          </w:p>
        </w:tc>
        <w:tc>
          <w:tcPr>
            <w:tcW w:w="7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33"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03"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101"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2040201</w:t>
            </w:r>
          </w:p>
        </w:tc>
        <w:tc>
          <w:tcPr>
            <w:tcW w:w="159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行政运行</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32,995,540.80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32,995,540.80</w:t>
            </w:r>
          </w:p>
        </w:tc>
        <w:tc>
          <w:tcPr>
            <w:tcW w:w="7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33"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03"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101"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2040202</w:t>
            </w:r>
          </w:p>
        </w:tc>
        <w:tc>
          <w:tcPr>
            <w:tcW w:w="159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一般行政管理事务</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5,403,000.00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5,403,000.00</w:t>
            </w:r>
          </w:p>
        </w:tc>
        <w:tc>
          <w:tcPr>
            <w:tcW w:w="7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33"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03"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101"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2040204</w:t>
            </w:r>
          </w:p>
        </w:tc>
        <w:tc>
          <w:tcPr>
            <w:tcW w:w="159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治安管理</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650,000.00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650,000.00</w:t>
            </w:r>
          </w:p>
        </w:tc>
        <w:tc>
          <w:tcPr>
            <w:tcW w:w="7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33"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03"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101"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2040211</w:t>
            </w:r>
          </w:p>
        </w:tc>
        <w:tc>
          <w:tcPr>
            <w:tcW w:w="159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禁毒管理</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250,000.00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250,000.00</w:t>
            </w:r>
          </w:p>
        </w:tc>
        <w:tc>
          <w:tcPr>
            <w:tcW w:w="7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33"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03"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101"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159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2,391,414.54</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2,391,414.54</w:t>
            </w:r>
          </w:p>
        </w:tc>
        <w:tc>
          <w:tcPr>
            <w:tcW w:w="7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33"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03"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101"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w:t>
            </w:r>
          </w:p>
        </w:tc>
        <w:tc>
          <w:tcPr>
            <w:tcW w:w="159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行政事业单位离退休</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2,391,414.54</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2,391,414.54</w:t>
            </w:r>
          </w:p>
        </w:tc>
        <w:tc>
          <w:tcPr>
            <w:tcW w:w="7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33"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03"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101"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2080505</w:t>
            </w:r>
          </w:p>
        </w:tc>
        <w:tc>
          <w:tcPr>
            <w:tcW w:w="159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2,391,414.54</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2,391,414.54</w:t>
            </w:r>
          </w:p>
        </w:tc>
        <w:tc>
          <w:tcPr>
            <w:tcW w:w="7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33"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03"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101"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159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医疗卫生与计划生育支出</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1,371,893.14</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1,371,893.14</w:t>
            </w:r>
          </w:p>
        </w:tc>
        <w:tc>
          <w:tcPr>
            <w:tcW w:w="7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33"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03"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101"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w:t>
            </w:r>
          </w:p>
        </w:tc>
        <w:tc>
          <w:tcPr>
            <w:tcW w:w="159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行政事业单位医疗</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1,371,893.14</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1,371,893.14</w:t>
            </w:r>
          </w:p>
        </w:tc>
        <w:tc>
          <w:tcPr>
            <w:tcW w:w="7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33"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03"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101"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2101101</w:t>
            </w:r>
          </w:p>
        </w:tc>
        <w:tc>
          <w:tcPr>
            <w:tcW w:w="159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行政单位医疗</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1,371,893.14</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1,371,893.14</w:t>
            </w:r>
          </w:p>
        </w:tc>
        <w:tc>
          <w:tcPr>
            <w:tcW w:w="7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33"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03"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101"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159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住房保障支出</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1,335,542.00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1,335,542.00</w:t>
            </w:r>
          </w:p>
        </w:tc>
        <w:tc>
          <w:tcPr>
            <w:tcW w:w="7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33"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03"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101"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w:t>
            </w:r>
          </w:p>
        </w:tc>
        <w:tc>
          <w:tcPr>
            <w:tcW w:w="159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住房改革支出</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1,335,542.00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1,335,542.00</w:t>
            </w:r>
          </w:p>
        </w:tc>
        <w:tc>
          <w:tcPr>
            <w:tcW w:w="7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33"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03"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101" w:type="dxa"/>
            <w:gridSpan w:val="3"/>
            <w:tcBorders>
              <w:left w:val="single" w:color="000000" w:sz="4" w:space="0"/>
              <w:bottom w:val="single" w:color="000000" w:sz="12"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2210201</w:t>
            </w:r>
          </w:p>
        </w:tc>
        <w:tc>
          <w:tcPr>
            <w:tcW w:w="1597" w:type="dxa"/>
            <w:tcBorders>
              <w:bottom w:val="single" w:color="000000" w:sz="12"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200" w:type="dxa"/>
            <w:tcBorders>
              <w:bottom w:val="single" w:color="000000" w:sz="12"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1,335,542.00</w:t>
            </w:r>
          </w:p>
        </w:tc>
        <w:tc>
          <w:tcPr>
            <w:tcW w:w="1200" w:type="dxa"/>
            <w:tcBorders>
              <w:bottom w:val="single" w:color="000000" w:sz="12"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1,335,542.00</w:t>
            </w:r>
          </w:p>
        </w:tc>
        <w:tc>
          <w:tcPr>
            <w:tcW w:w="735" w:type="dxa"/>
            <w:tcBorders>
              <w:bottom w:val="single" w:color="000000" w:sz="12"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30" w:type="dxa"/>
            <w:tcBorders>
              <w:bottom w:val="single" w:color="000000" w:sz="12"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33" w:type="dxa"/>
            <w:tcBorders>
              <w:bottom w:val="single" w:color="000000" w:sz="12"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bottom w:val="single" w:color="000000" w:sz="12"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dxa"/>
            <w:tcBorders>
              <w:bottom w:val="single" w:color="000000" w:sz="12"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03" w:type="dxa"/>
            <w:tcBorders>
              <w:bottom w:val="single" w:color="000000" w:sz="12"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8124" w:type="dxa"/>
            <w:gridSpan w:val="11"/>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注：本表反映部门本年度取得的各项收入情况。</w:t>
            </w:r>
          </w:p>
        </w:tc>
        <w:tc>
          <w:tcPr>
            <w:tcW w:w="503" w:type="dxa"/>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right="0" w:rightChars="0" w:firstLine="640" w:firstLineChars="200"/>
        <w:jc w:val="left"/>
        <w:textAlignment w:val="auto"/>
        <w:outlineLvl w:val="9"/>
        <w:rPr>
          <w:rFonts w:hint="default" w:ascii="仿宋" w:hAnsi="仿宋" w:eastAsia="仿宋"/>
          <w:sz w:val="32"/>
          <w:szCs w:val="32"/>
          <w:lang w:val="en-US" w:eastAsia="zh-CN"/>
        </w:rPr>
      </w:pPr>
      <w:r>
        <w:rPr>
          <w:rFonts w:hint="default" w:ascii="仿宋" w:hAnsi="仿宋" w:eastAsia="仿宋"/>
          <w:sz w:val="32"/>
          <w:szCs w:val="32"/>
          <w:lang w:val="en-US" w:eastAsia="zh-CN"/>
        </w:rPr>
        <w:t>三、201</w:t>
      </w:r>
      <w:r>
        <w:rPr>
          <w:rFonts w:hint="eastAsia" w:ascii="仿宋" w:hAnsi="仿宋" w:eastAsia="仿宋"/>
          <w:sz w:val="32"/>
          <w:szCs w:val="32"/>
          <w:lang w:val="en-US" w:eastAsia="zh-CN"/>
        </w:rPr>
        <w:t>8</w:t>
      </w:r>
      <w:r>
        <w:rPr>
          <w:rFonts w:hint="default" w:ascii="仿宋" w:hAnsi="仿宋" w:eastAsia="仿宋"/>
          <w:sz w:val="32"/>
          <w:szCs w:val="32"/>
          <w:lang w:val="en-US" w:eastAsia="zh-CN"/>
        </w:rPr>
        <w:t>年支出决算表</w:t>
      </w:r>
    </w:p>
    <w:tbl>
      <w:tblPr>
        <w:tblStyle w:val="5"/>
        <w:tblW w:w="91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
      <w:tblGrid>
        <w:gridCol w:w="211"/>
        <w:gridCol w:w="210"/>
        <w:gridCol w:w="281"/>
        <w:gridCol w:w="2031"/>
        <w:gridCol w:w="1387"/>
        <w:gridCol w:w="1200"/>
        <w:gridCol w:w="1376"/>
        <w:gridCol w:w="669"/>
        <w:gridCol w:w="895"/>
        <w:gridCol w:w="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6" w:hRule="atLeast"/>
        </w:trPr>
        <w:tc>
          <w:tcPr>
            <w:tcW w:w="9150" w:type="dxa"/>
            <w:gridSpan w:val="10"/>
            <w:shd w:val="clear" w:color="auto" w:fill="FFFFFF" w:themeFill="background1"/>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2018年支出决算表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11" w:type="dxa"/>
            <w:shd w:val="clear" w:color="auto" w:fill="FFFFFF" w:themeFill="background1"/>
            <w:vAlign w:val="bottom"/>
          </w:tcPr>
          <w:p>
            <w:pPr>
              <w:rPr>
                <w:rFonts w:hint="eastAsia" w:ascii="Arial" w:hAnsi="Arial" w:cs="Arial"/>
                <w:i w:val="0"/>
                <w:color w:val="000000"/>
                <w:sz w:val="18"/>
                <w:szCs w:val="18"/>
                <w:u w:val="none"/>
              </w:rPr>
            </w:pPr>
          </w:p>
        </w:tc>
        <w:tc>
          <w:tcPr>
            <w:tcW w:w="210" w:type="dxa"/>
            <w:shd w:val="clear" w:color="auto" w:fill="FFFFFF" w:themeFill="background1"/>
            <w:vAlign w:val="bottom"/>
          </w:tcPr>
          <w:p>
            <w:pPr>
              <w:rPr>
                <w:rFonts w:hint="default" w:ascii="Arial" w:hAnsi="Arial" w:cs="Arial"/>
                <w:i w:val="0"/>
                <w:color w:val="000000"/>
                <w:sz w:val="18"/>
                <w:szCs w:val="18"/>
                <w:u w:val="none"/>
              </w:rPr>
            </w:pPr>
          </w:p>
        </w:tc>
        <w:tc>
          <w:tcPr>
            <w:tcW w:w="281" w:type="dxa"/>
            <w:shd w:val="clear" w:color="auto" w:fill="FFFFFF" w:themeFill="background1"/>
            <w:vAlign w:val="bottom"/>
          </w:tcPr>
          <w:p>
            <w:pPr>
              <w:rPr>
                <w:rFonts w:hint="default" w:ascii="Arial" w:hAnsi="Arial" w:cs="Arial"/>
                <w:i w:val="0"/>
                <w:color w:val="000000"/>
                <w:sz w:val="18"/>
                <w:szCs w:val="18"/>
                <w:u w:val="none"/>
              </w:rPr>
            </w:pPr>
          </w:p>
        </w:tc>
        <w:tc>
          <w:tcPr>
            <w:tcW w:w="2031" w:type="dxa"/>
            <w:shd w:val="clear" w:color="auto" w:fill="FFFFFF" w:themeFill="background1"/>
            <w:vAlign w:val="bottom"/>
          </w:tcPr>
          <w:p>
            <w:pPr>
              <w:rPr>
                <w:rFonts w:hint="default" w:ascii="Arial" w:hAnsi="Arial" w:cs="Arial"/>
                <w:i w:val="0"/>
                <w:color w:val="000000"/>
                <w:sz w:val="18"/>
                <w:szCs w:val="18"/>
                <w:u w:val="none"/>
              </w:rPr>
            </w:pPr>
          </w:p>
        </w:tc>
        <w:tc>
          <w:tcPr>
            <w:tcW w:w="1387" w:type="dxa"/>
            <w:shd w:val="clear" w:color="auto" w:fill="FFFFFF" w:themeFill="background1"/>
            <w:vAlign w:val="bottom"/>
          </w:tcPr>
          <w:p>
            <w:pPr>
              <w:rPr>
                <w:rFonts w:hint="default" w:ascii="Arial" w:hAnsi="Arial" w:cs="Arial"/>
                <w:i w:val="0"/>
                <w:color w:val="000000"/>
                <w:sz w:val="18"/>
                <w:szCs w:val="18"/>
                <w:u w:val="none"/>
              </w:rPr>
            </w:pPr>
          </w:p>
        </w:tc>
        <w:tc>
          <w:tcPr>
            <w:tcW w:w="1200" w:type="dxa"/>
            <w:shd w:val="clear" w:color="auto" w:fill="FFFFFF" w:themeFill="background1"/>
            <w:vAlign w:val="bottom"/>
          </w:tcPr>
          <w:p>
            <w:pPr>
              <w:rPr>
                <w:rFonts w:hint="default" w:ascii="Arial" w:hAnsi="Arial" w:cs="Arial"/>
                <w:i w:val="0"/>
                <w:color w:val="000000"/>
                <w:sz w:val="18"/>
                <w:szCs w:val="18"/>
                <w:u w:val="none"/>
              </w:rPr>
            </w:pPr>
          </w:p>
        </w:tc>
        <w:tc>
          <w:tcPr>
            <w:tcW w:w="1376" w:type="dxa"/>
            <w:shd w:val="clear" w:color="auto" w:fill="FFFFFF" w:themeFill="background1"/>
            <w:vAlign w:val="bottom"/>
          </w:tcPr>
          <w:p>
            <w:pPr>
              <w:rPr>
                <w:rFonts w:hint="default" w:ascii="Arial" w:hAnsi="Arial" w:cs="Arial"/>
                <w:i w:val="0"/>
                <w:color w:val="000000"/>
                <w:sz w:val="18"/>
                <w:szCs w:val="18"/>
                <w:u w:val="none"/>
              </w:rPr>
            </w:pPr>
          </w:p>
        </w:tc>
        <w:tc>
          <w:tcPr>
            <w:tcW w:w="669" w:type="dxa"/>
            <w:shd w:val="clear" w:color="auto" w:fill="FFFFFF" w:themeFill="background1"/>
            <w:vAlign w:val="bottom"/>
          </w:tcPr>
          <w:p>
            <w:pPr>
              <w:rPr>
                <w:rFonts w:hint="default" w:ascii="Arial" w:hAnsi="Arial" w:cs="Arial"/>
                <w:i w:val="0"/>
                <w:color w:val="000000"/>
                <w:sz w:val="18"/>
                <w:szCs w:val="18"/>
                <w:u w:val="none"/>
              </w:rPr>
            </w:pPr>
          </w:p>
        </w:tc>
        <w:tc>
          <w:tcPr>
            <w:tcW w:w="895" w:type="dxa"/>
            <w:shd w:val="clear" w:color="auto" w:fill="FFFFFF" w:themeFill="background1"/>
            <w:vAlign w:val="bottom"/>
          </w:tcPr>
          <w:p>
            <w:pPr>
              <w:rPr>
                <w:rFonts w:hint="default" w:ascii="Arial" w:hAnsi="Arial" w:cs="Arial"/>
                <w:i w:val="0"/>
                <w:color w:val="000000"/>
                <w:sz w:val="18"/>
                <w:szCs w:val="18"/>
                <w:u w:val="none"/>
              </w:rPr>
            </w:pPr>
          </w:p>
        </w:tc>
        <w:tc>
          <w:tcPr>
            <w:tcW w:w="890" w:type="dxa"/>
            <w:shd w:val="clear" w:color="auto" w:fill="FFFFFF" w:themeFill="background1"/>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733" w:type="dxa"/>
            <w:gridSpan w:val="4"/>
            <w:shd w:val="clear" w:color="auto" w:fill="FFFFFF" w:themeFill="background1"/>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编制单位：山西省沁源县公安局</w:t>
            </w:r>
          </w:p>
        </w:tc>
        <w:tc>
          <w:tcPr>
            <w:tcW w:w="3963" w:type="dxa"/>
            <w:gridSpan w:val="3"/>
            <w:shd w:val="clear" w:color="auto" w:fill="FFFFFF" w:themeFill="background1"/>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2019年8月</w:t>
            </w:r>
          </w:p>
        </w:tc>
        <w:tc>
          <w:tcPr>
            <w:tcW w:w="669" w:type="dxa"/>
            <w:shd w:val="clear" w:color="auto" w:fill="FFFFFF" w:themeFill="background1"/>
            <w:vAlign w:val="bottom"/>
          </w:tcPr>
          <w:p>
            <w:pPr>
              <w:rPr>
                <w:rFonts w:hint="default" w:ascii="Arial" w:hAnsi="Arial" w:cs="Arial"/>
                <w:i w:val="0"/>
                <w:color w:val="000000"/>
                <w:sz w:val="18"/>
                <w:szCs w:val="18"/>
                <w:u w:val="none"/>
              </w:rPr>
            </w:pPr>
          </w:p>
        </w:tc>
        <w:tc>
          <w:tcPr>
            <w:tcW w:w="895" w:type="dxa"/>
            <w:shd w:val="clear" w:color="auto" w:fill="FFFFFF" w:themeFill="background1"/>
            <w:vAlign w:val="bottom"/>
          </w:tcPr>
          <w:p>
            <w:pPr>
              <w:rPr>
                <w:rFonts w:hint="default" w:ascii="Arial" w:hAnsi="Arial" w:cs="Arial"/>
                <w:i w:val="0"/>
                <w:color w:val="000000"/>
                <w:sz w:val="18"/>
                <w:szCs w:val="18"/>
                <w:u w:val="none"/>
              </w:rPr>
            </w:pPr>
          </w:p>
        </w:tc>
        <w:tc>
          <w:tcPr>
            <w:tcW w:w="890" w:type="dxa"/>
            <w:shd w:val="clear" w:color="auto" w:fill="FFFFFF" w:themeFill="background1"/>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733"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1387" w:type="dxa"/>
            <w:vMerge w:val="restart"/>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本年支出合计</w:t>
            </w:r>
          </w:p>
        </w:tc>
        <w:tc>
          <w:tcPr>
            <w:tcW w:w="1200" w:type="dxa"/>
            <w:vMerge w:val="restart"/>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w:t>
            </w:r>
          </w:p>
        </w:tc>
        <w:tc>
          <w:tcPr>
            <w:tcW w:w="1376" w:type="dxa"/>
            <w:vMerge w:val="restart"/>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c>
          <w:tcPr>
            <w:tcW w:w="669" w:type="dxa"/>
            <w:vMerge w:val="restart"/>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上缴上级支出</w:t>
            </w:r>
          </w:p>
        </w:tc>
        <w:tc>
          <w:tcPr>
            <w:tcW w:w="895" w:type="dxa"/>
            <w:vMerge w:val="restart"/>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经营支出</w:t>
            </w:r>
          </w:p>
        </w:tc>
        <w:tc>
          <w:tcPr>
            <w:tcW w:w="890" w:type="dxa"/>
            <w:vMerge w:val="restart"/>
            <w:tcBorders>
              <w:top w:val="single" w:color="000000" w:sz="4" w:space="0"/>
              <w:bottom w:val="single" w:color="000000" w:sz="4" w:space="0"/>
              <w:right w:val="single" w:color="000000" w:sz="12"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02" w:type="dxa"/>
            <w:gridSpan w:val="3"/>
            <w:vMerge w:val="restart"/>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支出功能分类科目编码</w:t>
            </w:r>
          </w:p>
        </w:tc>
        <w:tc>
          <w:tcPr>
            <w:tcW w:w="2031" w:type="dxa"/>
            <w:vMerge w:val="restart"/>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1387"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1200"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1376"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669"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895"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890" w:type="dxa"/>
            <w:vMerge w:val="continue"/>
            <w:tcBorders>
              <w:top w:val="single" w:color="000000" w:sz="4" w:space="0"/>
              <w:bottom w:val="single" w:color="000000" w:sz="4" w:space="0"/>
              <w:right w:val="single" w:color="000000" w:sz="12"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02" w:type="dxa"/>
            <w:gridSpan w:val="3"/>
            <w:vMerge w:val="continue"/>
            <w:tcBorders>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2031" w:type="dxa"/>
            <w:vMerge w:val="continue"/>
            <w:tcBorders>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1387"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1200"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1376"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669"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895"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890" w:type="dxa"/>
            <w:vMerge w:val="continue"/>
            <w:tcBorders>
              <w:top w:val="single" w:color="000000" w:sz="4" w:space="0"/>
              <w:bottom w:val="single" w:color="000000" w:sz="4" w:space="0"/>
              <w:right w:val="single" w:color="000000" w:sz="12"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02" w:type="dxa"/>
            <w:gridSpan w:val="3"/>
            <w:vMerge w:val="continue"/>
            <w:tcBorders>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2031" w:type="dxa"/>
            <w:vMerge w:val="continue"/>
            <w:tcBorders>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1387"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1200"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1376"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669"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895"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890" w:type="dxa"/>
            <w:vMerge w:val="continue"/>
            <w:tcBorders>
              <w:top w:val="single" w:color="000000" w:sz="4" w:space="0"/>
              <w:bottom w:val="single" w:color="000000" w:sz="4" w:space="0"/>
              <w:right w:val="single" w:color="000000" w:sz="12"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11" w:type="dxa"/>
            <w:vMerge w:val="restart"/>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210" w:type="dxa"/>
            <w:vMerge w:val="restart"/>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w:t>
            </w:r>
          </w:p>
        </w:tc>
        <w:tc>
          <w:tcPr>
            <w:tcW w:w="281" w:type="dxa"/>
            <w:vMerge w:val="restart"/>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203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13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76"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8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90"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11" w:type="dxa"/>
            <w:vMerge w:val="continue"/>
            <w:tcBorders>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210" w:type="dxa"/>
            <w:vMerge w:val="continue"/>
            <w:tcBorders>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281" w:type="dxa"/>
            <w:vMerge w:val="continue"/>
            <w:tcBorders>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203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3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43,535,478.48</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38,324,891.33</w:t>
            </w:r>
          </w:p>
        </w:tc>
        <w:tc>
          <w:tcPr>
            <w:tcW w:w="1376"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5,210,587.15</w:t>
            </w:r>
          </w:p>
        </w:tc>
        <w:tc>
          <w:tcPr>
            <w:tcW w:w="66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0"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02"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w:t>
            </w:r>
          </w:p>
        </w:tc>
        <w:tc>
          <w:tcPr>
            <w:tcW w:w="203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公共安全支出</w:t>
            </w:r>
          </w:p>
        </w:tc>
        <w:tc>
          <w:tcPr>
            <w:tcW w:w="13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38,430,508.80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33,226,041.65</w:t>
            </w:r>
          </w:p>
        </w:tc>
        <w:tc>
          <w:tcPr>
            <w:tcW w:w="1376"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5,204,467.15</w:t>
            </w:r>
          </w:p>
        </w:tc>
        <w:tc>
          <w:tcPr>
            <w:tcW w:w="66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0"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02"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20402</w:t>
            </w:r>
          </w:p>
        </w:tc>
        <w:tc>
          <w:tcPr>
            <w:tcW w:w="203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公安</w:t>
            </w:r>
          </w:p>
        </w:tc>
        <w:tc>
          <w:tcPr>
            <w:tcW w:w="13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38,430,508.80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33,226,041.65</w:t>
            </w:r>
          </w:p>
        </w:tc>
        <w:tc>
          <w:tcPr>
            <w:tcW w:w="1376"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5,204,467.15</w:t>
            </w:r>
          </w:p>
        </w:tc>
        <w:tc>
          <w:tcPr>
            <w:tcW w:w="66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0"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02"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2040201</w:t>
            </w:r>
          </w:p>
        </w:tc>
        <w:tc>
          <w:tcPr>
            <w:tcW w:w="203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行政运行</w:t>
            </w:r>
          </w:p>
        </w:tc>
        <w:tc>
          <w:tcPr>
            <w:tcW w:w="13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32,456,949.18</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32,456,949.18</w:t>
            </w:r>
          </w:p>
        </w:tc>
        <w:tc>
          <w:tcPr>
            <w:tcW w:w="1376"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6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0"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02"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2040202</w:t>
            </w:r>
          </w:p>
        </w:tc>
        <w:tc>
          <w:tcPr>
            <w:tcW w:w="203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一般行政管理事务</w:t>
            </w:r>
          </w:p>
        </w:tc>
        <w:tc>
          <w:tcPr>
            <w:tcW w:w="13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5,204,467.15</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76"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5,204,467.15</w:t>
            </w:r>
          </w:p>
        </w:tc>
        <w:tc>
          <w:tcPr>
            <w:tcW w:w="66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0"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02"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2040204</w:t>
            </w:r>
          </w:p>
        </w:tc>
        <w:tc>
          <w:tcPr>
            <w:tcW w:w="203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治安管理</w:t>
            </w:r>
          </w:p>
        </w:tc>
        <w:tc>
          <w:tcPr>
            <w:tcW w:w="13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513,692.47</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513,692.47</w:t>
            </w:r>
          </w:p>
        </w:tc>
        <w:tc>
          <w:tcPr>
            <w:tcW w:w="1376"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6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0"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02"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2040211</w:t>
            </w:r>
          </w:p>
        </w:tc>
        <w:tc>
          <w:tcPr>
            <w:tcW w:w="203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禁毒管理</w:t>
            </w:r>
          </w:p>
        </w:tc>
        <w:tc>
          <w:tcPr>
            <w:tcW w:w="13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255,400.00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255,400.00</w:t>
            </w:r>
          </w:p>
        </w:tc>
        <w:tc>
          <w:tcPr>
            <w:tcW w:w="1376"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6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0"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02"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203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13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2,391,414.54</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2,391,414.54</w:t>
            </w:r>
          </w:p>
        </w:tc>
        <w:tc>
          <w:tcPr>
            <w:tcW w:w="1376"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6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0"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02"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w:t>
            </w:r>
          </w:p>
        </w:tc>
        <w:tc>
          <w:tcPr>
            <w:tcW w:w="203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行政事业单位离退休</w:t>
            </w:r>
          </w:p>
        </w:tc>
        <w:tc>
          <w:tcPr>
            <w:tcW w:w="13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2,391,414.54</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2,391,414.54</w:t>
            </w:r>
          </w:p>
        </w:tc>
        <w:tc>
          <w:tcPr>
            <w:tcW w:w="1376"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6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0"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02"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2080505</w:t>
            </w:r>
          </w:p>
        </w:tc>
        <w:tc>
          <w:tcPr>
            <w:tcW w:w="203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13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2,391,414.54</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2,391,414.54</w:t>
            </w:r>
          </w:p>
        </w:tc>
        <w:tc>
          <w:tcPr>
            <w:tcW w:w="1376"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6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0"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02"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203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医疗卫生与计划生育支出</w:t>
            </w:r>
          </w:p>
        </w:tc>
        <w:tc>
          <w:tcPr>
            <w:tcW w:w="13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1,371,893.14</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1,371,893.14</w:t>
            </w:r>
          </w:p>
        </w:tc>
        <w:tc>
          <w:tcPr>
            <w:tcW w:w="1376"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6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0"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02"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w:t>
            </w:r>
          </w:p>
        </w:tc>
        <w:tc>
          <w:tcPr>
            <w:tcW w:w="203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行政事业单位医疗</w:t>
            </w:r>
          </w:p>
        </w:tc>
        <w:tc>
          <w:tcPr>
            <w:tcW w:w="13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1,371,893.14</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1,371,893.14</w:t>
            </w:r>
          </w:p>
        </w:tc>
        <w:tc>
          <w:tcPr>
            <w:tcW w:w="1376"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6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0"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02"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2101101</w:t>
            </w:r>
          </w:p>
        </w:tc>
        <w:tc>
          <w:tcPr>
            <w:tcW w:w="203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行政单位医疗</w:t>
            </w:r>
          </w:p>
        </w:tc>
        <w:tc>
          <w:tcPr>
            <w:tcW w:w="13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1,371,893.14</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1,371,893.14</w:t>
            </w:r>
          </w:p>
        </w:tc>
        <w:tc>
          <w:tcPr>
            <w:tcW w:w="1376"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6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0"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02"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w:t>
            </w:r>
          </w:p>
        </w:tc>
        <w:tc>
          <w:tcPr>
            <w:tcW w:w="203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农林水支出</w:t>
            </w:r>
          </w:p>
        </w:tc>
        <w:tc>
          <w:tcPr>
            <w:tcW w:w="13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6,120.00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76"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6,120.00</w:t>
            </w:r>
          </w:p>
        </w:tc>
        <w:tc>
          <w:tcPr>
            <w:tcW w:w="66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0"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02"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21305</w:t>
            </w:r>
          </w:p>
        </w:tc>
        <w:tc>
          <w:tcPr>
            <w:tcW w:w="203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w:t>
            </w:r>
          </w:p>
        </w:tc>
        <w:tc>
          <w:tcPr>
            <w:tcW w:w="13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6,120.00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76"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6,120.00</w:t>
            </w:r>
          </w:p>
        </w:tc>
        <w:tc>
          <w:tcPr>
            <w:tcW w:w="66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0"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02"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2130599</w:t>
            </w:r>
          </w:p>
        </w:tc>
        <w:tc>
          <w:tcPr>
            <w:tcW w:w="203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其他扶贫支出</w:t>
            </w:r>
          </w:p>
        </w:tc>
        <w:tc>
          <w:tcPr>
            <w:tcW w:w="13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6,120.00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76"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6,120.00</w:t>
            </w:r>
          </w:p>
        </w:tc>
        <w:tc>
          <w:tcPr>
            <w:tcW w:w="66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0"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02"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203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住房保障支出</w:t>
            </w:r>
          </w:p>
        </w:tc>
        <w:tc>
          <w:tcPr>
            <w:tcW w:w="13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1,335,542.00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1,335,542.00</w:t>
            </w:r>
          </w:p>
        </w:tc>
        <w:tc>
          <w:tcPr>
            <w:tcW w:w="1376"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6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0"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02"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w:t>
            </w:r>
          </w:p>
        </w:tc>
        <w:tc>
          <w:tcPr>
            <w:tcW w:w="2031"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住房改革支出</w:t>
            </w:r>
          </w:p>
        </w:tc>
        <w:tc>
          <w:tcPr>
            <w:tcW w:w="1387"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1,335,542.00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1,335,542.00</w:t>
            </w:r>
          </w:p>
        </w:tc>
        <w:tc>
          <w:tcPr>
            <w:tcW w:w="1376"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6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0"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02" w:type="dxa"/>
            <w:gridSpan w:val="3"/>
            <w:tcBorders>
              <w:left w:val="single" w:color="000000" w:sz="4" w:space="0"/>
              <w:bottom w:val="single" w:color="000000" w:sz="12"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2210201</w:t>
            </w:r>
          </w:p>
        </w:tc>
        <w:tc>
          <w:tcPr>
            <w:tcW w:w="2031" w:type="dxa"/>
            <w:tcBorders>
              <w:bottom w:val="single" w:color="000000" w:sz="12"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387" w:type="dxa"/>
            <w:tcBorders>
              <w:bottom w:val="single" w:color="000000" w:sz="12"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1,335,542.00</w:t>
            </w:r>
          </w:p>
        </w:tc>
        <w:tc>
          <w:tcPr>
            <w:tcW w:w="1200" w:type="dxa"/>
            <w:tcBorders>
              <w:bottom w:val="single" w:color="000000" w:sz="12"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1,335,542.00</w:t>
            </w:r>
          </w:p>
        </w:tc>
        <w:tc>
          <w:tcPr>
            <w:tcW w:w="1376" w:type="dxa"/>
            <w:tcBorders>
              <w:bottom w:val="single" w:color="000000" w:sz="12"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69" w:type="dxa"/>
            <w:tcBorders>
              <w:bottom w:val="single" w:color="000000" w:sz="12"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5" w:type="dxa"/>
            <w:tcBorders>
              <w:bottom w:val="single" w:color="000000" w:sz="12"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90" w:type="dxa"/>
            <w:tcBorders>
              <w:bottom w:val="single" w:color="000000" w:sz="12"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150" w:type="dxa"/>
            <w:gridSpan w:val="10"/>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注：本表反映部门本年度取得的各项支出情况。</w:t>
            </w:r>
          </w:p>
        </w:tc>
      </w:tr>
    </w:tbl>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right="0" w:rightChars="0" w:firstLine="640" w:firstLineChars="200"/>
        <w:jc w:val="left"/>
        <w:textAlignment w:val="auto"/>
        <w:outlineLvl w:val="9"/>
        <w:rPr>
          <w:rFonts w:hint="default" w:ascii="仿宋" w:hAnsi="仿宋" w:eastAsia="仿宋"/>
          <w:sz w:val="32"/>
          <w:szCs w:val="32"/>
          <w:lang w:val="en-US" w:eastAsia="zh-CN"/>
        </w:rPr>
      </w:pPr>
      <w:r>
        <w:rPr>
          <w:rFonts w:hint="default" w:ascii="仿宋" w:hAnsi="仿宋" w:eastAsia="仿宋"/>
          <w:sz w:val="32"/>
          <w:szCs w:val="32"/>
          <w:lang w:val="en-US" w:eastAsia="zh-CN"/>
        </w:rPr>
        <w:t>四、201</w:t>
      </w:r>
      <w:r>
        <w:rPr>
          <w:rFonts w:hint="eastAsia" w:ascii="仿宋" w:hAnsi="仿宋" w:eastAsia="仿宋"/>
          <w:sz w:val="32"/>
          <w:szCs w:val="32"/>
          <w:lang w:val="en-US" w:eastAsia="zh-CN"/>
        </w:rPr>
        <w:t>8</w:t>
      </w:r>
      <w:r>
        <w:rPr>
          <w:rFonts w:hint="default" w:ascii="仿宋" w:hAnsi="仿宋" w:eastAsia="仿宋"/>
          <w:sz w:val="32"/>
          <w:szCs w:val="32"/>
          <w:lang w:val="en-US" w:eastAsia="zh-CN"/>
        </w:rPr>
        <w:t>年财政拨款收入支出决算总表</w:t>
      </w:r>
    </w:p>
    <w:tbl>
      <w:tblPr>
        <w:tblStyle w:val="5"/>
        <w:tblW w:w="91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
      <w:tblGrid>
        <w:gridCol w:w="1763"/>
        <w:gridCol w:w="435"/>
        <w:gridCol w:w="1275"/>
        <w:gridCol w:w="1695"/>
        <w:gridCol w:w="465"/>
        <w:gridCol w:w="1275"/>
        <w:gridCol w:w="1290"/>
        <w:gridCol w:w="9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450" w:hRule="atLeast"/>
        </w:trPr>
        <w:tc>
          <w:tcPr>
            <w:tcW w:w="9165" w:type="dxa"/>
            <w:gridSpan w:val="8"/>
            <w:shd w:val="clear" w:color="auto" w:fill="FFFFFF" w:themeFill="background1"/>
            <w:vAlign w:val="bottom"/>
          </w:tcPr>
          <w:p>
            <w:pPr>
              <w:keepNext w:val="0"/>
              <w:keepLines w:val="0"/>
              <w:widowControl/>
              <w:suppressLineNumbers w:val="0"/>
              <w:jc w:val="center"/>
              <w:textAlignment w:val="bottom"/>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2018年财政拨款收入支出决算总表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763" w:type="dxa"/>
            <w:shd w:val="clear" w:color="auto" w:fill="FFFFFF" w:themeFill="background1"/>
            <w:vAlign w:val="bottom"/>
          </w:tcPr>
          <w:p>
            <w:pPr>
              <w:rPr>
                <w:rFonts w:hint="eastAsia" w:ascii="Arial" w:hAnsi="Arial" w:cs="Arial"/>
                <w:i w:val="0"/>
                <w:color w:val="000000"/>
                <w:sz w:val="18"/>
                <w:szCs w:val="18"/>
                <w:u w:val="none"/>
              </w:rPr>
            </w:pPr>
          </w:p>
        </w:tc>
        <w:tc>
          <w:tcPr>
            <w:tcW w:w="435" w:type="dxa"/>
            <w:shd w:val="clear" w:color="auto" w:fill="FFFFFF" w:themeFill="background1"/>
            <w:vAlign w:val="bottom"/>
          </w:tcPr>
          <w:p>
            <w:pPr>
              <w:rPr>
                <w:rFonts w:hint="default" w:ascii="Arial" w:hAnsi="Arial" w:cs="Arial"/>
                <w:i w:val="0"/>
                <w:color w:val="000000"/>
                <w:sz w:val="18"/>
                <w:szCs w:val="18"/>
                <w:u w:val="none"/>
              </w:rPr>
            </w:pPr>
          </w:p>
        </w:tc>
        <w:tc>
          <w:tcPr>
            <w:tcW w:w="1275" w:type="dxa"/>
            <w:shd w:val="clear" w:color="auto" w:fill="FFFFFF" w:themeFill="background1"/>
            <w:vAlign w:val="bottom"/>
          </w:tcPr>
          <w:p>
            <w:pPr>
              <w:rPr>
                <w:rFonts w:hint="default" w:ascii="Arial" w:hAnsi="Arial" w:cs="Arial"/>
                <w:i w:val="0"/>
                <w:color w:val="000000"/>
                <w:sz w:val="18"/>
                <w:szCs w:val="18"/>
                <w:u w:val="none"/>
              </w:rPr>
            </w:pPr>
          </w:p>
        </w:tc>
        <w:tc>
          <w:tcPr>
            <w:tcW w:w="1695" w:type="dxa"/>
            <w:shd w:val="clear" w:color="auto" w:fill="FFFFFF" w:themeFill="background1"/>
            <w:vAlign w:val="bottom"/>
          </w:tcPr>
          <w:p>
            <w:pPr>
              <w:rPr>
                <w:rFonts w:hint="default" w:ascii="Arial" w:hAnsi="Arial" w:cs="Arial"/>
                <w:i w:val="0"/>
                <w:color w:val="000000"/>
                <w:sz w:val="18"/>
                <w:szCs w:val="18"/>
                <w:u w:val="none"/>
              </w:rPr>
            </w:pPr>
          </w:p>
        </w:tc>
        <w:tc>
          <w:tcPr>
            <w:tcW w:w="465" w:type="dxa"/>
            <w:shd w:val="clear" w:color="auto" w:fill="FFFFFF" w:themeFill="background1"/>
            <w:vAlign w:val="bottom"/>
          </w:tcPr>
          <w:p>
            <w:pPr>
              <w:rPr>
                <w:rFonts w:hint="default" w:ascii="Arial" w:hAnsi="Arial" w:cs="Arial"/>
                <w:i w:val="0"/>
                <w:color w:val="000000"/>
                <w:sz w:val="18"/>
                <w:szCs w:val="18"/>
                <w:u w:val="none"/>
              </w:rPr>
            </w:pPr>
          </w:p>
        </w:tc>
        <w:tc>
          <w:tcPr>
            <w:tcW w:w="1275" w:type="dxa"/>
            <w:shd w:val="clear" w:color="auto" w:fill="FFFFFF" w:themeFill="background1"/>
            <w:vAlign w:val="bottom"/>
          </w:tcPr>
          <w:p>
            <w:pPr>
              <w:rPr>
                <w:rFonts w:hint="default" w:ascii="Arial" w:hAnsi="Arial" w:cs="Arial"/>
                <w:i w:val="0"/>
                <w:color w:val="000000"/>
                <w:sz w:val="18"/>
                <w:szCs w:val="18"/>
                <w:u w:val="none"/>
              </w:rPr>
            </w:pPr>
          </w:p>
        </w:tc>
        <w:tc>
          <w:tcPr>
            <w:tcW w:w="1290" w:type="dxa"/>
            <w:shd w:val="clear" w:color="auto" w:fill="FFFFFF" w:themeFill="background1"/>
            <w:vAlign w:val="bottom"/>
          </w:tcPr>
          <w:p>
            <w:pPr>
              <w:rPr>
                <w:rFonts w:hint="default" w:ascii="Arial" w:hAnsi="Arial" w:cs="Arial"/>
                <w:i w:val="0"/>
                <w:color w:val="000000"/>
                <w:sz w:val="18"/>
                <w:szCs w:val="18"/>
                <w:u w:val="none"/>
              </w:rPr>
            </w:pPr>
          </w:p>
        </w:tc>
        <w:tc>
          <w:tcPr>
            <w:tcW w:w="967" w:type="dxa"/>
            <w:shd w:val="clear" w:color="auto" w:fill="FFFFFF" w:themeFill="background1"/>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3473" w:type="dxa"/>
            <w:gridSpan w:val="3"/>
            <w:shd w:val="clear" w:color="auto" w:fill="FFFFFF" w:themeFill="background1"/>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编制单位：山西省沁源县公安局</w:t>
            </w:r>
          </w:p>
        </w:tc>
        <w:tc>
          <w:tcPr>
            <w:tcW w:w="1695" w:type="dxa"/>
            <w:shd w:val="clear" w:color="auto" w:fill="FFFFFF" w:themeFill="background1"/>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2019年8月</w:t>
            </w:r>
          </w:p>
        </w:tc>
        <w:tc>
          <w:tcPr>
            <w:tcW w:w="465" w:type="dxa"/>
            <w:shd w:val="clear" w:color="auto" w:fill="FFFFFF" w:themeFill="background1"/>
            <w:vAlign w:val="bottom"/>
          </w:tcPr>
          <w:p>
            <w:pPr>
              <w:rPr>
                <w:rFonts w:hint="eastAsia" w:ascii="宋体" w:hAnsi="宋体" w:eastAsia="宋体" w:cs="宋体"/>
                <w:i w:val="0"/>
                <w:color w:val="000000"/>
                <w:sz w:val="18"/>
                <w:szCs w:val="18"/>
                <w:u w:val="none"/>
              </w:rPr>
            </w:pPr>
          </w:p>
        </w:tc>
        <w:tc>
          <w:tcPr>
            <w:tcW w:w="1275" w:type="dxa"/>
            <w:shd w:val="clear" w:color="auto" w:fill="FFFFFF" w:themeFill="background1"/>
            <w:vAlign w:val="bottom"/>
          </w:tcPr>
          <w:p>
            <w:pPr>
              <w:rPr>
                <w:rFonts w:hint="eastAsia" w:ascii="宋体" w:hAnsi="宋体" w:eastAsia="宋体" w:cs="宋体"/>
                <w:i w:val="0"/>
                <w:color w:val="000000"/>
                <w:sz w:val="18"/>
                <w:szCs w:val="18"/>
                <w:u w:val="none"/>
              </w:rPr>
            </w:pPr>
          </w:p>
        </w:tc>
        <w:tc>
          <w:tcPr>
            <w:tcW w:w="2257" w:type="dxa"/>
            <w:gridSpan w:val="2"/>
            <w:shd w:val="clear" w:color="auto" w:fill="FFFFFF" w:themeFill="background1"/>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47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     入</w:t>
            </w:r>
          </w:p>
        </w:tc>
        <w:tc>
          <w:tcPr>
            <w:tcW w:w="5692" w:type="dxa"/>
            <w:gridSpan w:val="5"/>
            <w:tcBorders>
              <w:top w:val="single" w:color="000000" w:sz="4" w:space="0"/>
              <w:bottom w:val="single" w:color="000000" w:sz="4" w:space="0"/>
              <w:right w:val="single" w:color="000000" w:sz="12"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763" w:type="dxa"/>
            <w:vMerge w:val="restart"/>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435" w:type="dxa"/>
            <w:vMerge w:val="restart"/>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1275" w:type="dxa"/>
            <w:vMerge w:val="restart"/>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w:t>
            </w:r>
          </w:p>
        </w:tc>
        <w:tc>
          <w:tcPr>
            <w:tcW w:w="1695" w:type="dxa"/>
            <w:vMerge w:val="restart"/>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465" w:type="dxa"/>
            <w:vMerge w:val="restart"/>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3532" w:type="dxa"/>
            <w:gridSpan w:val="3"/>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1763" w:type="dxa"/>
            <w:vMerge w:val="continue"/>
            <w:tcBorders>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435" w:type="dxa"/>
            <w:vMerge w:val="continue"/>
            <w:tcBorders>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1275" w:type="dxa"/>
            <w:vMerge w:val="continue"/>
            <w:tcBorders>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1695" w:type="dxa"/>
            <w:vMerge w:val="continue"/>
            <w:tcBorders>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465" w:type="dxa"/>
            <w:vMerge w:val="continue"/>
            <w:tcBorders>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129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一般公共预算财政拨款</w:t>
            </w:r>
          </w:p>
        </w:tc>
        <w:tc>
          <w:tcPr>
            <w:tcW w:w="967"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763"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    次</w:t>
            </w:r>
          </w:p>
        </w:tc>
        <w:tc>
          <w:tcPr>
            <w:tcW w:w="435" w:type="dxa"/>
            <w:tcBorders>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6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    次</w:t>
            </w:r>
          </w:p>
        </w:tc>
        <w:tc>
          <w:tcPr>
            <w:tcW w:w="465" w:type="dxa"/>
            <w:tcBorders>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29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67"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763"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w:t>
            </w:r>
          </w:p>
        </w:tc>
        <w:tc>
          <w:tcPr>
            <w:tcW w:w="4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44,397,390.48</w:t>
            </w:r>
          </w:p>
        </w:tc>
        <w:tc>
          <w:tcPr>
            <w:tcW w:w="16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一、一般公共服务支出</w:t>
            </w:r>
          </w:p>
        </w:tc>
        <w:tc>
          <w:tcPr>
            <w:tcW w:w="4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7"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763"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4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二、外交支出</w:t>
            </w:r>
          </w:p>
        </w:tc>
        <w:tc>
          <w:tcPr>
            <w:tcW w:w="4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7"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63"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4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275"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16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三、国防支出</w:t>
            </w:r>
          </w:p>
        </w:tc>
        <w:tc>
          <w:tcPr>
            <w:tcW w:w="4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7"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63"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4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275"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16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四、公共安全支出</w:t>
            </w:r>
          </w:p>
        </w:tc>
        <w:tc>
          <w:tcPr>
            <w:tcW w:w="4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38,430,508.80</w:t>
            </w:r>
          </w:p>
        </w:tc>
        <w:tc>
          <w:tcPr>
            <w:tcW w:w="129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38,430,508.80</w:t>
            </w:r>
          </w:p>
        </w:tc>
        <w:tc>
          <w:tcPr>
            <w:tcW w:w="967"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63"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4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275"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16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五、教育支出</w:t>
            </w:r>
          </w:p>
        </w:tc>
        <w:tc>
          <w:tcPr>
            <w:tcW w:w="4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7"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63"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4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275"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16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六、科学技术支出</w:t>
            </w:r>
          </w:p>
        </w:tc>
        <w:tc>
          <w:tcPr>
            <w:tcW w:w="4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7"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63"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4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275"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16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七、文化体育与传媒支出</w:t>
            </w:r>
          </w:p>
        </w:tc>
        <w:tc>
          <w:tcPr>
            <w:tcW w:w="4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7"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63"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4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275"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16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八、社会保障和就业支出</w:t>
            </w:r>
          </w:p>
        </w:tc>
        <w:tc>
          <w:tcPr>
            <w:tcW w:w="4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2,391,414.54</w:t>
            </w:r>
          </w:p>
        </w:tc>
        <w:tc>
          <w:tcPr>
            <w:tcW w:w="129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2,391,414.54</w:t>
            </w:r>
          </w:p>
        </w:tc>
        <w:tc>
          <w:tcPr>
            <w:tcW w:w="967"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763"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4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275"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16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九、医疗卫生与计划生育支出</w:t>
            </w:r>
          </w:p>
        </w:tc>
        <w:tc>
          <w:tcPr>
            <w:tcW w:w="4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1,371,893.14</w:t>
            </w:r>
          </w:p>
        </w:tc>
        <w:tc>
          <w:tcPr>
            <w:tcW w:w="129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1,371,893.14</w:t>
            </w:r>
          </w:p>
        </w:tc>
        <w:tc>
          <w:tcPr>
            <w:tcW w:w="967"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63"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4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275"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16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十、节能环保支出</w:t>
            </w:r>
          </w:p>
        </w:tc>
        <w:tc>
          <w:tcPr>
            <w:tcW w:w="4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7"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63"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4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275"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16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十一、城乡社区支出</w:t>
            </w:r>
          </w:p>
        </w:tc>
        <w:tc>
          <w:tcPr>
            <w:tcW w:w="4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7"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63"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4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275"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16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十二、农林水支出</w:t>
            </w:r>
          </w:p>
        </w:tc>
        <w:tc>
          <w:tcPr>
            <w:tcW w:w="4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6,120.00</w:t>
            </w:r>
          </w:p>
        </w:tc>
        <w:tc>
          <w:tcPr>
            <w:tcW w:w="129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6,120.00</w:t>
            </w:r>
          </w:p>
        </w:tc>
        <w:tc>
          <w:tcPr>
            <w:tcW w:w="967"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63"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4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275"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16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十三、交通运输支出</w:t>
            </w:r>
          </w:p>
        </w:tc>
        <w:tc>
          <w:tcPr>
            <w:tcW w:w="4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7"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63"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4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275"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16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十四、资源勘探信息等支出</w:t>
            </w:r>
          </w:p>
        </w:tc>
        <w:tc>
          <w:tcPr>
            <w:tcW w:w="4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7"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63"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4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275"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16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十五、商业服务业等支出</w:t>
            </w:r>
          </w:p>
        </w:tc>
        <w:tc>
          <w:tcPr>
            <w:tcW w:w="4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7"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63"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4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275"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16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十六、金融支出</w:t>
            </w:r>
          </w:p>
        </w:tc>
        <w:tc>
          <w:tcPr>
            <w:tcW w:w="4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7"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63"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4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275"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16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十七、援助其他地区支出</w:t>
            </w:r>
          </w:p>
        </w:tc>
        <w:tc>
          <w:tcPr>
            <w:tcW w:w="4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7"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63"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4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275"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16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十八、国土海洋气象等支出</w:t>
            </w:r>
          </w:p>
        </w:tc>
        <w:tc>
          <w:tcPr>
            <w:tcW w:w="4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7"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63"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4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275"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16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十九、住房保障支出</w:t>
            </w:r>
          </w:p>
        </w:tc>
        <w:tc>
          <w:tcPr>
            <w:tcW w:w="4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1,335,542.00</w:t>
            </w:r>
          </w:p>
        </w:tc>
        <w:tc>
          <w:tcPr>
            <w:tcW w:w="129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1,335,542.00</w:t>
            </w:r>
          </w:p>
        </w:tc>
        <w:tc>
          <w:tcPr>
            <w:tcW w:w="967"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63"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4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275"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16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二十、粮油物资储备支出</w:t>
            </w:r>
          </w:p>
        </w:tc>
        <w:tc>
          <w:tcPr>
            <w:tcW w:w="4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7"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63"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4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275"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16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二十一、其他支出</w:t>
            </w:r>
          </w:p>
        </w:tc>
        <w:tc>
          <w:tcPr>
            <w:tcW w:w="4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7"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63"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4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275"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16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二十二、债务还本支出</w:t>
            </w:r>
          </w:p>
        </w:tc>
        <w:tc>
          <w:tcPr>
            <w:tcW w:w="4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7"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63"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4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275"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16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二十三、债务付息支出</w:t>
            </w:r>
          </w:p>
        </w:tc>
        <w:tc>
          <w:tcPr>
            <w:tcW w:w="4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7"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63"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本年收入合计</w:t>
            </w:r>
          </w:p>
        </w:tc>
        <w:tc>
          <w:tcPr>
            <w:tcW w:w="4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44,397,390.48</w:t>
            </w:r>
          </w:p>
        </w:tc>
        <w:tc>
          <w:tcPr>
            <w:tcW w:w="16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本年支出合计</w:t>
            </w:r>
          </w:p>
        </w:tc>
        <w:tc>
          <w:tcPr>
            <w:tcW w:w="4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43,535,478.48</w:t>
            </w:r>
          </w:p>
        </w:tc>
        <w:tc>
          <w:tcPr>
            <w:tcW w:w="129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43,535,478.48</w:t>
            </w:r>
          </w:p>
        </w:tc>
        <w:tc>
          <w:tcPr>
            <w:tcW w:w="967"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63"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4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275"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1695" w:type="dxa"/>
            <w:tcBorders>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4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1275"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1290"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967" w:type="dxa"/>
            <w:tcBorders>
              <w:bottom w:val="single" w:color="000000" w:sz="4" w:space="0"/>
              <w:right w:val="single" w:color="000000" w:sz="12"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763"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年初财政拨款结转和结余</w:t>
            </w:r>
          </w:p>
        </w:tc>
        <w:tc>
          <w:tcPr>
            <w:tcW w:w="4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5,080,144.09</w:t>
            </w:r>
          </w:p>
        </w:tc>
        <w:tc>
          <w:tcPr>
            <w:tcW w:w="16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年末财政拨款结转和结余</w:t>
            </w:r>
          </w:p>
        </w:tc>
        <w:tc>
          <w:tcPr>
            <w:tcW w:w="4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5,942,056.09</w:t>
            </w:r>
          </w:p>
        </w:tc>
        <w:tc>
          <w:tcPr>
            <w:tcW w:w="129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5,942,056.09</w:t>
            </w:r>
          </w:p>
        </w:tc>
        <w:tc>
          <w:tcPr>
            <w:tcW w:w="967"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763"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w:t>
            </w:r>
          </w:p>
        </w:tc>
        <w:tc>
          <w:tcPr>
            <w:tcW w:w="4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5,080,144.09</w:t>
            </w:r>
          </w:p>
        </w:tc>
        <w:tc>
          <w:tcPr>
            <w:tcW w:w="16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基本支出结转</w:t>
            </w:r>
          </w:p>
        </w:tc>
        <w:tc>
          <w:tcPr>
            <w:tcW w:w="4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754,101.83</w:t>
            </w:r>
          </w:p>
        </w:tc>
        <w:tc>
          <w:tcPr>
            <w:tcW w:w="129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754,101.83</w:t>
            </w:r>
          </w:p>
        </w:tc>
        <w:tc>
          <w:tcPr>
            <w:tcW w:w="967"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763"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4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项目支出结转和结余</w:t>
            </w:r>
          </w:p>
        </w:tc>
        <w:tc>
          <w:tcPr>
            <w:tcW w:w="4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5,187,954.26</w:t>
            </w:r>
          </w:p>
        </w:tc>
        <w:tc>
          <w:tcPr>
            <w:tcW w:w="129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5,187,954.26</w:t>
            </w:r>
          </w:p>
        </w:tc>
        <w:tc>
          <w:tcPr>
            <w:tcW w:w="967"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63"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43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275"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1695" w:type="dxa"/>
            <w:tcBorders>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4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1275"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1290"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967" w:type="dxa"/>
            <w:tcBorders>
              <w:bottom w:val="single" w:color="000000" w:sz="4" w:space="0"/>
              <w:right w:val="single" w:color="000000" w:sz="12"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63" w:type="dxa"/>
            <w:tcBorders>
              <w:left w:val="single" w:color="000000" w:sz="4" w:space="0"/>
              <w:bottom w:val="single" w:color="000000" w:sz="12"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435" w:type="dxa"/>
            <w:tcBorders>
              <w:bottom w:val="single" w:color="000000" w:sz="12"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275" w:type="dxa"/>
            <w:tcBorders>
              <w:bottom w:val="single" w:color="000000" w:sz="12"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49,477,534.57</w:t>
            </w:r>
          </w:p>
        </w:tc>
        <w:tc>
          <w:tcPr>
            <w:tcW w:w="1695" w:type="dxa"/>
            <w:tcBorders>
              <w:bottom w:val="single" w:color="000000" w:sz="12"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465" w:type="dxa"/>
            <w:tcBorders>
              <w:bottom w:val="single" w:color="000000" w:sz="12"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275" w:type="dxa"/>
            <w:tcBorders>
              <w:bottom w:val="single" w:color="000000" w:sz="12"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49,477,534.57</w:t>
            </w:r>
          </w:p>
        </w:tc>
        <w:tc>
          <w:tcPr>
            <w:tcW w:w="1290" w:type="dxa"/>
            <w:tcBorders>
              <w:bottom w:val="single" w:color="000000" w:sz="12"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49,477,534.57</w:t>
            </w:r>
          </w:p>
        </w:tc>
        <w:tc>
          <w:tcPr>
            <w:tcW w:w="967" w:type="dxa"/>
            <w:tcBorders>
              <w:bottom w:val="single" w:color="000000" w:sz="12"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165" w:type="dxa"/>
            <w:gridSpan w:val="8"/>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注：本表反映部门本年度一般公共预算财政拨款和政府性基金预算财政拨款的总收支和年末结转结余情况。</w:t>
            </w:r>
          </w:p>
        </w:tc>
      </w:tr>
    </w:tbl>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right="0" w:rightChars="0"/>
        <w:jc w:val="left"/>
        <w:textAlignment w:val="auto"/>
        <w:outlineLvl w:val="9"/>
        <w:rPr>
          <w:rFonts w:hint="eastAsia" w:ascii="仿宋" w:hAnsi="仿宋" w:eastAsia="仿宋"/>
          <w:sz w:val="32"/>
          <w:szCs w:val="32"/>
          <w:lang w:val="en-US" w:eastAsia="zh-CN"/>
        </w:rPr>
      </w:pPr>
    </w:p>
    <w:tbl>
      <w:tblPr>
        <w:tblStyle w:val="5"/>
        <w:tblpPr w:leftFromText="180" w:rightFromText="180" w:vertAnchor="text" w:horzAnchor="page" w:tblpX="1687" w:tblpY="611"/>
        <w:tblOverlap w:val="never"/>
        <w:tblW w:w="89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
      <w:tblGrid>
        <w:gridCol w:w="379"/>
        <w:gridCol w:w="355"/>
        <w:gridCol w:w="379"/>
        <w:gridCol w:w="3395"/>
        <w:gridCol w:w="1605"/>
        <w:gridCol w:w="1425"/>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405" w:hRule="atLeast"/>
        </w:trPr>
        <w:tc>
          <w:tcPr>
            <w:tcW w:w="8963" w:type="dxa"/>
            <w:gridSpan w:val="7"/>
            <w:shd w:val="clear" w:color="auto" w:fill="FFFFFF" w:themeFill="background1"/>
            <w:vAlign w:val="bottom"/>
          </w:tcPr>
          <w:p>
            <w:pPr>
              <w:keepNext w:val="0"/>
              <w:keepLines w:val="0"/>
              <w:widowControl/>
              <w:suppressLineNumbers w:val="0"/>
              <w:jc w:val="center"/>
              <w:textAlignment w:val="bottom"/>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2018年一般公共预算财政拨款支出决算表（一）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379" w:type="dxa"/>
            <w:shd w:val="clear" w:color="auto" w:fill="FFFFFF" w:themeFill="background1"/>
            <w:vAlign w:val="bottom"/>
          </w:tcPr>
          <w:p>
            <w:pPr>
              <w:rPr>
                <w:rFonts w:hint="eastAsia" w:ascii="Arial" w:hAnsi="Arial" w:cs="Arial"/>
                <w:i w:val="0"/>
                <w:color w:val="000000"/>
                <w:sz w:val="18"/>
                <w:szCs w:val="18"/>
                <w:u w:val="none"/>
              </w:rPr>
            </w:pPr>
          </w:p>
        </w:tc>
        <w:tc>
          <w:tcPr>
            <w:tcW w:w="355" w:type="dxa"/>
            <w:shd w:val="clear" w:color="auto" w:fill="FFFFFF" w:themeFill="background1"/>
            <w:vAlign w:val="bottom"/>
          </w:tcPr>
          <w:p>
            <w:pPr>
              <w:rPr>
                <w:rFonts w:hint="default" w:ascii="Arial" w:hAnsi="Arial" w:cs="Arial"/>
                <w:i w:val="0"/>
                <w:color w:val="000000"/>
                <w:sz w:val="18"/>
                <w:szCs w:val="18"/>
                <w:u w:val="none"/>
              </w:rPr>
            </w:pPr>
          </w:p>
        </w:tc>
        <w:tc>
          <w:tcPr>
            <w:tcW w:w="379" w:type="dxa"/>
            <w:shd w:val="clear" w:color="auto" w:fill="FFFFFF" w:themeFill="background1"/>
            <w:vAlign w:val="bottom"/>
          </w:tcPr>
          <w:p>
            <w:pPr>
              <w:rPr>
                <w:rFonts w:hint="default" w:ascii="Arial" w:hAnsi="Arial" w:cs="Arial"/>
                <w:i w:val="0"/>
                <w:color w:val="000000"/>
                <w:sz w:val="18"/>
                <w:szCs w:val="18"/>
                <w:u w:val="none"/>
              </w:rPr>
            </w:pPr>
          </w:p>
        </w:tc>
        <w:tc>
          <w:tcPr>
            <w:tcW w:w="3395" w:type="dxa"/>
            <w:shd w:val="clear" w:color="auto" w:fill="FFFFFF" w:themeFill="background1"/>
            <w:vAlign w:val="bottom"/>
          </w:tcPr>
          <w:p>
            <w:pPr>
              <w:rPr>
                <w:rFonts w:hint="default" w:ascii="Arial" w:hAnsi="Arial" w:cs="Arial"/>
                <w:i w:val="0"/>
                <w:color w:val="000000"/>
                <w:sz w:val="18"/>
                <w:szCs w:val="18"/>
                <w:u w:val="none"/>
              </w:rPr>
            </w:pPr>
          </w:p>
        </w:tc>
        <w:tc>
          <w:tcPr>
            <w:tcW w:w="1605" w:type="dxa"/>
            <w:shd w:val="clear" w:color="auto" w:fill="FFFFFF" w:themeFill="background1"/>
            <w:vAlign w:val="bottom"/>
          </w:tcPr>
          <w:p>
            <w:pPr>
              <w:rPr>
                <w:rFonts w:hint="default" w:ascii="Arial" w:hAnsi="Arial" w:cs="Arial"/>
                <w:i w:val="0"/>
                <w:color w:val="000000"/>
                <w:sz w:val="18"/>
                <w:szCs w:val="18"/>
                <w:u w:val="none"/>
              </w:rPr>
            </w:pPr>
          </w:p>
        </w:tc>
        <w:tc>
          <w:tcPr>
            <w:tcW w:w="1425" w:type="dxa"/>
            <w:shd w:val="clear" w:color="auto" w:fill="FFFFFF" w:themeFill="background1"/>
            <w:vAlign w:val="bottom"/>
          </w:tcPr>
          <w:p>
            <w:pPr>
              <w:rPr>
                <w:rFonts w:hint="default" w:ascii="Arial" w:hAnsi="Arial" w:cs="Arial"/>
                <w:i w:val="0"/>
                <w:color w:val="000000"/>
                <w:sz w:val="18"/>
                <w:szCs w:val="18"/>
                <w:u w:val="none"/>
              </w:rPr>
            </w:pPr>
          </w:p>
        </w:tc>
        <w:tc>
          <w:tcPr>
            <w:tcW w:w="1425" w:type="dxa"/>
            <w:shd w:val="clear" w:color="auto" w:fill="FFFFFF" w:themeFill="background1"/>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508" w:type="dxa"/>
            <w:gridSpan w:val="4"/>
            <w:shd w:val="clear" w:color="auto" w:fill="FFFFFF" w:themeFill="background1"/>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编制单位：山西省沁源县公安局</w:t>
            </w:r>
          </w:p>
        </w:tc>
        <w:tc>
          <w:tcPr>
            <w:tcW w:w="3030" w:type="dxa"/>
            <w:gridSpan w:val="2"/>
            <w:shd w:val="clear" w:color="auto" w:fill="FFFFFF" w:themeFill="background1"/>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2019年8月</w:t>
            </w:r>
          </w:p>
        </w:tc>
        <w:tc>
          <w:tcPr>
            <w:tcW w:w="1425" w:type="dxa"/>
            <w:shd w:val="clear" w:color="auto" w:fill="FFFFFF" w:themeFill="background1"/>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508"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1605" w:type="dxa"/>
            <w:vMerge w:val="restart"/>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本年支出合计</w:t>
            </w:r>
          </w:p>
        </w:tc>
        <w:tc>
          <w:tcPr>
            <w:tcW w:w="1425" w:type="dxa"/>
            <w:vMerge w:val="restart"/>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w:t>
            </w:r>
          </w:p>
        </w:tc>
        <w:tc>
          <w:tcPr>
            <w:tcW w:w="1425" w:type="dxa"/>
            <w:vMerge w:val="restart"/>
            <w:tcBorders>
              <w:top w:val="single" w:color="000000" w:sz="4" w:space="0"/>
              <w:bottom w:val="single" w:color="000000" w:sz="4" w:space="0"/>
              <w:right w:val="single" w:color="000000" w:sz="12"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113" w:type="dxa"/>
            <w:gridSpan w:val="3"/>
            <w:vMerge w:val="restart"/>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支出功能分类科目编码</w:t>
            </w:r>
          </w:p>
        </w:tc>
        <w:tc>
          <w:tcPr>
            <w:tcW w:w="3395" w:type="dxa"/>
            <w:vMerge w:val="restart"/>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1605"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1425"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1425" w:type="dxa"/>
            <w:vMerge w:val="continue"/>
            <w:tcBorders>
              <w:top w:val="single" w:color="000000" w:sz="4" w:space="0"/>
              <w:bottom w:val="single" w:color="000000" w:sz="4" w:space="0"/>
              <w:right w:val="single" w:color="000000" w:sz="12"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113" w:type="dxa"/>
            <w:gridSpan w:val="3"/>
            <w:vMerge w:val="continue"/>
            <w:tcBorders>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3395" w:type="dxa"/>
            <w:vMerge w:val="continue"/>
            <w:tcBorders>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1605"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1425"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1425" w:type="dxa"/>
            <w:vMerge w:val="continue"/>
            <w:tcBorders>
              <w:top w:val="single" w:color="000000" w:sz="4" w:space="0"/>
              <w:bottom w:val="single" w:color="000000" w:sz="4" w:space="0"/>
              <w:right w:val="single" w:color="000000" w:sz="12"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113" w:type="dxa"/>
            <w:gridSpan w:val="3"/>
            <w:vMerge w:val="continue"/>
            <w:tcBorders>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3395" w:type="dxa"/>
            <w:vMerge w:val="continue"/>
            <w:tcBorders>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1605"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1425"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1425" w:type="dxa"/>
            <w:vMerge w:val="continue"/>
            <w:tcBorders>
              <w:top w:val="single" w:color="000000" w:sz="4" w:space="0"/>
              <w:bottom w:val="single" w:color="000000" w:sz="4" w:space="0"/>
              <w:right w:val="single" w:color="000000" w:sz="12"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9" w:type="dxa"/>
            <w:vMerge w:val="restart"/>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355" w:type="dxa"/>
            <w:vMerge w:val="restart"/>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w:t>
            </w:r>
          </w:p>
        </w:tc>
        <w:tc>
          <w:tcPr>
            <w:tcW w:w="379" w:type="dxa"/>
            <w:vMerge w:val="restart"/>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33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160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42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25"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9" w:type="dxa"/>
            <w:vMerge w:val="continue"/>
            <w:tcBorders>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355" w:type="dxa"/>
            <w:vMerge w:val="continue"/>
            <w:tcBorders>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379" w:type="dxa"/>
            <w:vMerge w:val="continue"/>
            <w:tcBorders>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33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60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43,535,478.48</w:t>
            </w:r>
          </w:p>
        </w:tc>
        <w:tc>
          <w:tcPr>
            <w:tcW w:w="142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38,324,891.33</w:t>
            </w:r>
          </w:p>
        </w:tc>
        <w:tc>
          <w:tcPr>
            <w:tcW w:w="1425"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5,210,587.15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113"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w:t>
            </w:r>
          </w:p>
        </w:tc>
        <w:tc>
          <w:tcPr>
            <w:tcW w:w="33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公共安全支出</w:t>
            </w:r>
          </w:p>
        </w:tc>
        <w:tc>
          <w:tcPr>
            <w:tcW w:w="160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38,430,508.80</w:t>
            </w:r>
          </w:p>
        </w:tc>
        <w:tc>
          <w:tcPr>
            <w:tcW w:w="142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33,226,041.65</w:t>
            </w:r>
          </w:p>
        </w:tc>
        <w:tc>
          <w:tcPr>
            <w:tcW w:w="1425"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5,204,467.15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113"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20402</w:t>
            </w:r>
          </w:p>
        </w:tc>
        <w:tc>
          <w:tcPr>
            <w:tcW w:w="33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公安</w:t>
            </w:r>
          </w:p>
        </w:tc>
        <w:tc>
          <w:tcPr>
            <w:tcW w:w="160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38,430,508.80</w:t>
            </w:r>
          </w:p>
        </w:tc>
        <w:tc>
          <w:tcPr>
            <w:tcW w:w="142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33,226,041.65</w:t>
            </w:r>
          </w:p>
        </w:tc>
        <w:tc>
          <w:tcPr>
            <w:tcW w:w="1425"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5,204,467.15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113"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2040201</w:t>
            </w:r>
          </w:p>
        </w:tc>
        <w:tc>
          <w:tcPr>
            <w:tcW w:w="33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行政运行</w:t>
            </w:r>
          </w:p>
        </w:tc>
        <w:tc>
          <w:tcPr>
            <w:tcW w:w="160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32,456,949.18</w:t>
            </w:r>
          </w:p>
        </w:tc>
        <w:tc>
          <w:tcPr>
            <w:tcW w:w="142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32,456,949.18</w:t>
            </w:r>
          </w:p>
        </w:tc>
        <w:tc>
          <w:tcPr>
            <w:tcW w:w="1425"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113"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2040202</w:t>
            </w:r>
          </w:p>
        </w:tc>
        <w:tc>
          <w:tcPr>
            <w:tcW w:w="33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一般行政管理事务</w:t>
            </w:r>
          </w:p>
        </w:tc>
        <w:tc>
          <w:tcPr>
            <w:tcW w:w="160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5,204,467.15</w:t>
            </w:r>
          </w:p>
        </w:tc>
        <w:tc>
          <w:tcPr>
            <w:tcW w:w="142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25"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5,204,467.15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113"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2040204</w:t>
            </w:r>
          </w:p>
        </w:tc>
        <w:tc>
          <w:tcPr>
            <w:tcW w:w="33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治安管理</w:t>
            </w:r>
          </w:p>
        </w:tc>
        <w:tc>
          <w:tcPr>
            <w:tcW w:w="160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513,692.47</w:t>
            </w:r>
          </w:p>
        </w:tc>
        <w:tc>
          <w:tcPr>
            <w:tcW w:w="142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513,692.47</w:t>
            </w:r>
          </w:p>
        </w:tc>
        <w:tc>
          <w:tcPr>
            <w:tcW w:w="1425"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113"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2040211</w:t>
            </w:r>
          </w:p>
        </w:tc>
        <w:tc>
          <w:tcPr>
            <w:tcW w:w="33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禁毒管理</w:t>
            </w:r>
          </w:p>
        </w:tc>
        <w:tc>
          <w:tcPr>
            <w:tcW w:w="160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255,400.00</w:t>
            </w:r>
          </w:p>
        </w:tc>
        <w:tc>
          <w:tcPr>
            <w:tcW w:w="142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255,400.00</w:t>
            </w:r>
          </w:p>
        </w:tc>
        <w:tc>
          <w:tcPr>
            <w:tcW w:w="1425"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113"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33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160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2,391,414.54</w:t>
            </w:r>
          </w:p>
        </w:tc>
        <w:tc>
          <w:tcPr>
            <w:tcW w:w="142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2,391,414.54</w:t>
            </w:r>
          </w:p>
        </w:tc>
        <w:tc>
          <w:tcPr>
            <w:tcW w:w="1425"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113"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w:t>
            </w:r>
          </w:p>
        </w:tc>
        <w:tc>
          <w:tcPr>
            <w:tcW w:w="33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行政事业单位离退休</w:t>
            </w:r>
          </w:p>
        </w:tc>
        <w:tc>
          <w:tcPr>
            <w:tcW w:w="160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2,391,414.54</w:t>
            </w:r>
          </w:p>
        </w:tc>
        <w:tc>
          <w:tcPr>
            <w:tcW w:w="142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2,391,414.54</w:t>
            </w:r>
          </w:p>
        </w:tc>
        <w:tc>
          <w:tcPr>
            <w:tcW w:w="1425"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113"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2080505</w:t>
            </w:r>
          </w:p>
        </w:tc>
        <w:tc>
          <w:tcPr>
            <w:tcW w:w="33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160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2,391,414.54</w:t>
            </w:r>
          </w:p>
        </w:tc>
        <w:tc>
          <w:tcPr>
            <w:tcW w:w="142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2,391,414.54</w:t>
            </w:r>
          </w:p>
        </w:tc>
        <w:tc>
          <w:tcPr>
            <w:tcW w:w="1425"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113"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33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医疗卫生与计划生育支出</w:t>
            </w:r>
          </w:p>
        </w:tc>
        <w:tc>
          <w:tcPr>
            <w:tcW w:w="160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1,371,893.14</w:t>
            </w:r>
          </w:p>
        </w:tc>
        <w:tc>
          <w:tcPr>
            <w:tcW w:w="142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1,371,893.14</w:t>
            </w:r>
          </w:p>
        </w:tc>
        <w:tc>
          <w:tcPr>
            <w:tcW w:w="1425"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113"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w:t>
            </w:r>
          </w:p>
        </w:tc>
        <w:tc>
          <w:tcPr>
            <w:tcW w:w="33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行政事业单位医疗</w:t>
            </w:r>
          </w:p>
        </w:tc>
        <w:tc>
          <w:tcPr>
            <w:tcW w:w="160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1,371,893.14</w:t>
            </w:r>
          </w:p>
        </w:tc>
        <w:tc>
          <w:tcPr>
            <w:tcW w:w="142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1,371,893.14</w:t>
            </w:r>
          </w:p>
        </w:tc>
        <w:tc>
          <w:tcPr>
            <w:tcW w:w="1425"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113"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2101101</w:t>
            </w:r>
          </w:p>
        </w:tc>
        <w:tc>
          <w:tcPr>
            <w:tcW w:w="33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行政单位医疗</w:t>
            </w:r>
          </w:p>
        </w:tc>
        <w:tc>
          <w:tcPr>
            <w:tcW w:w="160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1,371,893.14</w:t>
            </w:r>
          </w:p>
        </w:tc>
        <w:tc>
          <w:tcPr>
            <w:tcW w:w="142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1,371,893.14</w:t>
            </w:r>
          </w:p>
        </w:tc>
        <w:tc>
          <w:tcPr>
            <w:tcW w:w="1425"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113"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w:t>
            </w:r>
          </w:p>
        </w:tc>
        <w:tc>
          <w:tcPr>
            <w:tcW w:w="33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农林水支出</w:t>
            </w:r>
          </w:p>
        </w:tc>
        <w:tc>
          <w:tcPr>
            <w:tcW w:w="160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6,120.00</w:t>
            </w:r>
          </w:p>
        </w:tc>
        <w:tc>
          <w:tcPr>
            <w:tcW w:w="142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25"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113"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21305</w:t>
            </w:r>
          </w:p>
        </w:tc>
        <w:tc>
          <w:tcPr>
            <w:tcW w:w="33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w:t>
            </w:r>
          </w:p>
        </w:tc>
        <w:tc>
          <w:tcPr>
            <w:tcW w:w="160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6,120.00</w:t>
            </w:r>
          </w:p>
        </w:tc>
        <w:tc>
          <w:tcPr>
            <w:tcW w:w="142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25"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113"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2130599</w:t>
            </w:r>
          </w:p>
        </w:tc>
        <w:tc>
          <w:tcPr>
            <w:tcW w:w="33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其他扶贫支出</w:t>
            </w:r>
          </w:p>
        </w:tc>
        <w:tc>
          <w:tcPr>
            <w:tcW w:w="160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6,120.00</w:t>
            </w:r>
          </w:p>
        </w:tc>
        <w:tc>
          <w:tcPr>
            <w:tcW w:w="142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25"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113"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33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住房保障支出</w:t>
            </w:r>
          </w:p>
        </w:tc>
        <w:tc>
          <w:tcPr>
            <w:tcW w:w="160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1,335,542.00</w:t>
            </w:r>
          </w:p>
        </w:tc>
        <w:tc>
          <w:tcPr>
            <w:tcW w:w="142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1,335,542.00</w:t>
            </w:r>
          </w:p>
        </w:tc>
        <w:tc>
          <w:tcPr>
            <w:tcW w:w="1425"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113" w:type="dxa"/>
            <w:gridSpan w:val="3"/>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w:t>
            </w:r>
          </w:p>
        </w:tc>
        <w:tc>
          <w:tcPr>
            <w:tcW w:w="339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住房改革支出</w:t>
            </w:r>
          </w:p>
        </w:tc>
        <w:tc>
          <w:tcPr>
            <w:tcW w:w="160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1,335,542.00</w:t>
            </w:r>
          </w:p>
        </w:tc>
        <w:tc>
          <w:tcPr>
            <w:tcW w:w="142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1,335,542.00</w:t>
            </w:r>
          </w:p>
        </w:tc>
        <w:tc>
          <w:tcPr>
            <w:tcW w:w="1425"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113" w:type="dxa"/>
            <w:gridSpan w:val="3"/>
            <w:tcBorders>
              <w:left w:val="single" w:color="000000" w:sz="4" w:space="0"/>
              <w:bottom w:val="single" w:color="000000" w:sz="12"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2210201</w:t>
            </w:r>
          </w:p>
        </w:tc>
        <w:tc>
          <w:tcPr>
            <w:tcW w:w="3395" w:type="dxa"/>
            <w:tcBorders>
              <w:bottom w:val="single" w:color="000000" w:sz="12"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605" w:type="dxa"/>
            <w:tcBorders>
              <w:bottom w:val="single" w:color="000000" w:sz="12"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1,335,542.00</w:t>
            </w:r>
          </w:p>
        </w:tc>
        <w:tc>
          <w:tcPr>
            <w:tcW w:w="1425" w:type="dxa"/>
            <w:tcBorders>
              <w:bottom w:val="single" w:color="000000" w:sz="12"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1,335,542.00</w:t>
            </w:r>
          </w:p>
        </w:tc>
        <w:tc>
          <w:tcPr>
            <w:tcW w:w="1425" w:type="dxa"/>
            <w:tcBorders>
              <w:bottom w:val="single" w:color="000000" w:sz="12"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8963" w:type="dxa"/>
            <w:gridSpan w:val="7"/>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right="0" w:rightChars="0" w:firstLine="640" w:firstLineChars="200"/>
        <w:jc w:val="left"/>
        <w:textAlignment w:val="auto"/>
        <w:outlineLvl w:val="9"/>
        <w:rPr>
          <w:rFonts w:hint="default" w:ascii="仿宋" w:hAnsi="仿宋" w:eastAsia="仿宋"/>
          <w:sz w:val="32"/>
          <w:szCs w:val="32"/>
          <w:lang w:val="en-US" w:eastAsia="zh-CN"/>
        </w:rPr>
      </w:pPr>
      <w:r>
        <w:rPr>
          <w:rFonts w:hint="default" w:ascii="仿宋" w:hAnsi="仿宋" w:eastAsia="仿宋"/>
          <w:sz w:val="32"/>
          <w:szCs w:val="32"/>
          <w:lang w:val="en-US" w:eastAsia="zh-CN"/>
        </w:rPr>
        <w:t>五、20</w:t>
      </w:r>
      <w:r>
        <w:rPr>
          <w:rFonts w:hint="eastAsia" w:ascii="仿宋" w:hAnsi="仿宋" w:eastAsia="仿宋"/>
          <w:sz w:val="32"/>
          <w:szCs w:val="32"/>
          <w:lang w:val="en-US" w:eastAsia="zh-CN"/>
        </w:rPr>
        <w:t>18</w:t>
      </w:r>
      <w:r>
        <w:rPr>
          <w:rFonts w:hint="default" w:ascii="仿宋" w:hAnsi="仿宋" w:eastAsia="仿宋"/>
          <w:sz w:val="32"/>
          <w:szCs w:val="32"/>
          <w:lang w:val="en-US" w:eastAsia="zh-CN"/>
        </w:rPr>
        <w:t>年一般公共预算财政拨款支出决算表（一）</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right="0" w:rightChars="0"/>
        <w:jc w:val="left"/>
        <w:textAlignment w:val="auto"/>
        <w:outlineLvl w:val="9"/>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right="0" w:rightChars="0" w:firstLine="640" w:firstLineChars="200"/>
        <w:jc w:val="left"/>
        <w:textAlignment w:val="auto"/>
        <w:outlineLvl w:val="9"/>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right="0" w:rightChars="0" w:firstLine="640" w:firstLineChars="200"/>
        <w:jc w:val="left"/>
        <w:textAlignment w:val="auto"/>
        <w:outlineLvl w:val="9"/>
        <w:rPr>
          <w:rFonts w:hint="default" w:ascii="仿宋" w:hAnsi="仿宋" w:eastAsia="仿宋"/>
          <w:sz w:val="32"/>
          <w:szCs w:val="32"/>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701" w:right="1701" w:bottom="1701" w:left="1701" w:header="851" w:footer="992" w:gutter="0"/>
          <w:pgBorders>
            <w:top w:val="none" w:sz="0" w:space="0"/>
            <w:left w:val="none" w:sz="0" w:space="0"/>
            <w:bottom w:val="none" w:sz="0" w:space="0"/>
            <w:right w:val="none" w:sz="0" w:space="0"/>
          </w:pgBorders>
          <w:cols w:space="0" w:num="1"/>
          <w:rtlGutter w:val="0"/>
          <w:docGrid w:type="lines" w:linePitch="319"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right="0" w:rightChars="0" w:firstLine="640" w:firstLineChars="200"/>
        <w:jc w:val="left"/>
        <w:textAlignment w:val="auto"/>
        <w:outlineLvl w:val="9"/>
        <w:rPr>
          <w:rFonts w:hint="eastAsia" w:ascii="仿宋" w:hAnsi="仿宋" w:eastAsia="仿宋"/>
          <w:sz w:val="32"/>
          <w:szCs w:val="32"/>
        </w:rPr>
      </w:pPr>
      <w:r>
        <w:rPr>
          <w:rFonts w:hint="default" w:ascii="仿宋" w:hAnsi="仿宋" w:eastAsia="仿宋"/>
          <w:sz w:val="32"/>
          <w:szCs w:val="32"/>
          <w:lang w:val="en-US" w:eastAsia="zh-CN"/>
        </w:rPr>
        <w:t>六、201</w:t>
      </w:r>
      <w:r>
        <w:rPr>
          <w:rFonts w:hint="eastAsia" w:ascii="仿宋" w:hAnsi="仿宋" w:eastAsia="仿宋"/>
          <w:sz w:val="32"/>
          <w:szCs w:val="32"/>
          <w:lang w:val="en-US" w:eastAsia="zh-CN"/>
        </w:rPr>
        <w:t>8</w:t>
      </w:r>
      <w:r>
        <w:rPr>
          <w:rFonts w:hint="default" w:ascii="仿宋" w:hAnsi="仿宋" w:eastAsia="仿宋"/>
          <w:sz w:val="32"/>
          <w:szCs w:val="32"/>
          <w:lang w:val="en-US" w:eastAsia="zh-CN"/>
        </w:rPr>
        <w:t>年一般公共预算财政拨款</w:t>
      </w:r>
      <w:r>
        <w:rPr>
          <w:rFonts w:hint="eastAsia" w:ascii="仿宋" w:hAnsi="仿宋" w:eastAsia="仿宋"/>
          <w:sz w:val="32"/>
          <w:szCs w:val="32"/>
          <w:lang w:val="en-US" w:eastAsia="zh-CN"/>
        </w:rPr>
        <w:t>支出</w:t>
      </w:r>
      <w:r>
        <w:rPr>
          <w:rFonts w:hint="default" w:ascii="仿宋" w:hAnsi="仿宋" w:eastAsia="仿宋"/>
          <w:sz w:val="32"/>
          <w:szCs w:val="32"/>
          <w:lang w:val="en-US" w:eastAsia="zh-CN"/>
        </w:rPr>
        <w:t>决算表（二）</w:t>
      </w:r>
    </w:p>
    <w:tbl>
      <w:tblPr>
        <w:tblStyle w:val="5"/>
        <w:tblW w:w="136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
      <w:tblGrid>
        <w:gridCol w:w="480"/>
        <w:gridCol w:w="659"/>
        <w:gridCol w:w="1275"/>
        <w:gridCol w:w="1200"/>
        <w:gridCol w:w="510"/>
        <w:gridCol w:w="780"/>
        <w:gridCol w:w="796"/>
        <w:gridCol w:w="449"/>
        <w:gridCol w:w="1141"/>
        <w:gridCol w:w="59"/>
        <w:gridCol w:w="333"/>
        <w:gridCol w:w="147"/>
        <w:gridCol w:w="720"/>
        <w:gridCol w:w="870"/>
        <w:gridCol w:w="840"/>
        <w:gridCol w:w="515"/>
        <w:gridCol w:w="10"/>
        <w:gridCol w:w="90"/>
        <w:gridCol w:w="795"/>
        <w:gridCol w:w="305"/>
        <w:gridCol w:w="100"/>
        <w:gridCol w:w="555"/>
        <w:gridCol w:w="930"/>
        <w:gridCol w:w="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gridAfter w:val="1"/>
          <w:wAfter w:w="100" w:type="dxa"/>
          <w:trHeight w:val="286" w:hRule="atLeast"/>
        </w:trPr>
        <w:tc>
          <w:tcPr>
            <w:tcW w:w="13559" w:type="dxa"/>
            <w:gridSpan w:val="23"/>
            <w:shd w:val="clear" w:color="auto" w:fill="FFFFFF" w:themeFill="background1"/>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2018年一般公共预算财政拨款支出决算表（二）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0" w:type="dxa"/>
          <w:trHeight w:val="286" w:hRule="atLeast"/>
        </w:trPr>
        <w:tc>
          <w:tcPr>
            <w:tcW w:w="13559" w:type="dxa"/>
            <w:gridSpan w:val="23"/>
            <w:shd w:val="clear" w:color="auto" w:fill="FFFFFF" w:themeFill="background1"/>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0" w:type="dxa"/>
          <w:trHeight w:val="286" w:hRule="atLeast"/>
        </w:trPr>
        <w:tc>
          <w:tcPr>
            <w:tcW w:w="4124" w:type="dxa"/>
            <w:gridSpan w:val="5"/>
            <w:shd w:val="clear" w:color="auto" w:fill="FFFFFF" w:themeFill="background1"/>
            <w:vAlign w:val="bottom"/>
          </w:tcPr>
          <w:p>
            <w:pPr>
              <w:rPr>
                <w:rFonts w:hint="default" w:ascii="Arial" w:hAnsi="Arial"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编制单位：山西省沁源县公安局</w:t>
            </w:r>
          </w:p>
        </w:tc>
        <w:tc>
          <w:tcPr>
            <w:tcW w:w="3558" w:type="dxa"/>
            <w:gridSpan w:val="6"/>
            <w:shd w:val="clear" w:color="auto" w:fill="FFFFFF" w:themeFill="background1"/>
            <w:vAlign w:val="bottom"/>
          </w:tcPr>
          <w:p>
            <w:pPr>
              <w:rPr>
                <w:rFonts w:hint="default" w:ascii="Arial" w:hAnsi="Arial"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2019年8月</w:t>
            </w:r>
          </w:p>
        </w:tc>
        <w:tc>
          <w:tcPr>
            <w:tcW w:w="867" w:type="dxa"/>
            <w:gridSpan w:val="2"/>
            <w:shd w:val="clear" w:color="auto" w:fill="FFFFFF" w:themeFill="background1"/>
            <w:vAlign w:val="bottom"/>
          </w:tcPr>
          <w:p>
            <w:pPr>
              <w:rPr>
                <w:rFonts w:hint="default" w:ascii="Arial" w:hAnsi="Arial" w:cs="Arial"/>
                <w:i w:val="0"/>
                <w:color w:val="000000"/>
                <w:sz w:val="18"/>
                <w:szCs w:val="18"/>
                <w:u w:val="none"/>
              </w:rPr>
            </w:pPr>
          </w:p>
        </w:tc>
        <w:tc>
          <w:tcPr>
            <w:tcW w:w="1710" w:type="dxa"/>
            <w:gridSpan w:val="2"/>
            <w:shd w:val="clear" w:color="auto" w:fill="FFFFFF" w:themeFill="background1"/>
            <w:vAlign w:val="bottom"/>
          </w:tcPr>
          <w:p>
            <w:pPr>
              <w:rPr>
                <w:rFonts w:hint="default" w:ascii="Arial" w:hAnsi="Arial" w:cs="Arial"/>
                <w:i w:val="0"/>
                <w:color w:val="000000"/>
                <w:sz w:val="18"/>
                <w:szCs w:val="18"/>
                <w:u w:val="none"/>
              </w:rPr>
            </w:pPr>
          </w:p>
        </w:tc>
        <w:tc>
          <w:tcPr>
            <w:tcW w:w="525" w:type="dxa"/>
            <w:gridSpan w:val="2"/>
            <w:shd w:val="clear" w:color="auto" w:fill="FFFFFF" w:themeFill="background1"/>
            <w:vAlign w:val="bottom"/>
          </w:tcPr>
          <w:p>
            <w:pPr>
              <w:rPr>
                <w:rFonts w:hint="default" w:ascii="Arial" w:hAnsi="Arial" w:cs="Arial"/>
                <w:i w:val="0"/>
                <w:color w:val="000000"/>
                <w:sz w:val="18"/>
                <w:szCs w:val="18"/>
                <w:u w:val="none"/>
              </w:rPr>
            </w:pPr>
          </w:p>
        </w:tc>
        <w:tc>
          <w:tcPr>
            <w:tcW w:w="2775" w:type="dxa"/>
            <w:gridSpan w:val="6"/>
            <w:shd w:val="clear" w:color="auto" w:fill="FFFFFF" w:themeFill="background1"/>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0" w:type="dxa"/>
          <w:trHeight w:val="1318" w:hRule="atLeast"/>
        </w:trPr>
        <w:tc>
          <w:tcPr>
            <w:tcW w:w="4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经济分类科目编码</w:t>
            </w:r>
          </w:p>
        </w:tc>
        <w:tc>
          <w:tcPr>
            <w:tcW w:w="659"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1275"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w:t>
            </w:r>
          </w:p>
        </w:tc>
        <w:tc>
          <w:tcPr>
            <w:tcW w:w="120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其中：基本支出</w:t>
            </w:r>
          </w:p>
        </w:tc>
        <w:tc>
          <w:tcPr>
            <w:tcW w:w="51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经济分类科目编码</w:t>
            </w:r>
          </w:p>
        </w:tc>
        <w:tc>
          <w:tcPr>
            <w:tcW w:w="78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1245" w:type="dxa"/>
            <w:gridSpan w:val="2"/>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w:t>
            </w:r>
          </w:p>
        </w:tc>
        <w:tc>
          <w:tcPr>
            <w:tcW w:w="1200" w:type="dxa"/>
            <w:gridSpan w:val="2"/>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其中：基本支出</w:t>
            </w:r>
          </w:p>
        </w:tc>
        <w:tc>
          <w:tcPr>
            <w:tcW w:w="480" w:type="dxa"/>
            <w:gridSpan w:val="2"/>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经济分类科目编码</w:t>
            </w:r>
          </w:p>
        </w:tc>
        <w:tc>
          <w:tcPr>
            <w:tcW w:w="72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87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w:t>
            </w:r>
          </w:p>
        </w:tc>
        <w:tc>
          <w:tcPr>
            <w:tcW w:w="84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其中：基本支出</w:t>
            </w:r>
          </w:p>
        </w:tc>
        <w:tc>
          <w:tcPr>
            <w:tcW w:w="525" w:type="dxa"/>
            <w:gridSpan w:val="2"/>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经济分类科目编码</w:t>
            </w:r>
          </w:p>
        </w:tc>
        <w:tc>
          <w:tcPr>
            <w:tcW w:w="885" w:type="dxa"/>
            <w:gridSpan w:val="2"/>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960" w:type="dxa"/>
            <w:gridSpan w:val="3"/>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w:t>
            </w:r>
          </w:p>
        </w:tc>
        <w:tc>
          <w:tcPr>
            <w:tcW w:w="93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0" w:type="dxa"/>
          <w:trHeight w:val="316" w:hRule="atLeast"/>
        </w:trPr>
        <w:tc>
          <w:tcPr>
            <w:tcW w:w="480"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301</w:t>
            </w:r>
          </w:p>
        </w:tc>
        <w:tc>
          <w:tcPr>
            <w:tcW w:w="65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工资福利支出</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26,942,084.68</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26,907,084.68</w:t>
            </w:r>
          </w:p>
        </w:tc>
        <w:tc>
          <w:tcPr>
            <w:tcW w:w="51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302</w:t>
            </w:r>
          </w:p>
        </w:tc>
        <w:tc>
          <w:tcPr>
            <w:tcW w:w="78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商品和服务支出</w:t>
            </w:r>
          </w:p>
        </w:tc>
        <w:tc>
          <w:tcPr>
            <w:tcW w:w="124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10,487,831.98</w:t>
            </w:r>
          </w:p>
        </w:tc>
        <w:tc>
          <w:tcPr>
            <w:tcW w:w="120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8,008,743.83</w:t>
            </w:r>
          </w:p>
        </w:tc>
        <w:tc>
          <w:tcPr>
            <w:tcW w:w="48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309</w:t>
            </w:r>
          </w:p>
        </w:tc>
        <w:tc>
          <w:tcPr>
            <w:tcW w:w="72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资本性支出（基本建设）</w:t>
            </w:r>
          </w:p>
        </w:tc>
        <w:tc>
          <w:tcPr>
            <w:tcW w:w="87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2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31022</w:t>
            </w:r>
          </w:p>
        </w:tc>
        <w:tc>
          <w:tcPr>
            <w:tcW w:w="88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无形资产购置</w:t>
            </w:r>
          </w:p>
        </w:tc>
        <w:tc>
          <w:tcPr>
            <w:tcW w:w="960" w:type="dxa"/>
            <w:gridSpan w:val="3"/>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0" w:type="dxa"/>
          <w:trHeight w:val="316" w:hRule="atLeast"/>
        </w:trPr>
        <w:tc>
          <w:tcPr>
            <w:tcW w:w="480"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30101</w:t>
            </w:r>
          </w:p>
        </w:tc>
        <w:tc>
          <w:tcPr>
            <w:tcW w:w="65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基本工资</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6,708,373.00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6,708,373.00</w:t>
            </w:r>
          </w:p>
        </w:tc>
        <w:tc>
          <w:tcPr>
            <w:tcW w:w="51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30201</w:t>
            </w:r>
          </w:p>
        </w:tc>
        <w:tc>
          <w:tcPr>
            <w:tcW w:w="78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办公费</w:t>
            </w:r>
          </w:p>
        </w:tc>
        <w:tc>
          <w:tcPr>
            <w:tcW w:w="124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358,584.68</w:t>
            </w:r>
          </w:p>
        </w:tc>
        <w:tc>
          <w:tcPr>
            <w:tcW w:w="120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302,820.68</w:t>
            </w:r>
          </w:p>
        </w:tc>
        <w:tc>
          <w:tcPr>
            <w:tcW w:w="48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30901</w:t>
            </w:r>
          </w:p>
        </w:tc>
        <w:tc>
          <w:tcPr>
            <w:tcW w:w="72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房屋建筑物购建</w:t>
            </w:r>
          </w:p>
        </w:tc>
        <w:tc>
          <w:tcPr>
            <w:tcW w:w="87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2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31099</w:t>
            </w:r>
          </w:p>
        </w:tc>
        <w:tc>
          <w:tcPr>
            <w:tcW w:w="88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其他资本性支出</w:t>
            </w:r>
          </w:p>
        </w:tc>
        <w:tc>
          <w:tcPr>
            <w:tcW w:w="960" w:type="dxa"/>
            <w:gridSpan w:val="3"/>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336,480.00</w:t>
            </w:r>
          </w:p>
        </w:tc>
        <w:tc>
          <w:tcPr>
            <w:tcW w:w="9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336,480.00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0" w:type="dxa"/>
          <w:trHeight w:val="316" w:hRule="atLeast"/>
        </w:trPr>
        <w:tc>
          <w:tcPr>
            <w:tcW w:w="480"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30102</w:t>
            </w:r>
          </w:p>
        </w:tc>
        <w:tc>
          <w:tcPr>
            <w:tcW w:w="65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津贴补贴</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9,523,032.00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9,523,032.00</w:t>
            </w:r>
          </w:p>
        </w:tc>
        <w:tc>
          <w:tcPr>
            <w:tcW w:w="51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30202</w:t>
            </w:r>
          </w:p>
        </w:tc>
        <w:tc>
          <w:tcPr>
            <w:tcW w:w="78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印刷费</w:t>
            </w:r>
          </w:p>
        </w:tc>
        <w:tc>
          <w:tcPr>
            <w:tcW w:w="124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327,978.50</w:t>
            </w:r>
          </w:p>
        </w:tc>
        <w:tc>
          <w:tcPr>
            <w:tcW w:w="120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316,768.50</w:t>
            </w:r>
          </w:p>
        </w:tc>
        <w:tc>
          <w:tcPr>
            <w:tcW w:w="48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30902</w:t>
            </w:r>
          </w:p>
        </w:tc>
        <w:tc>
          <w:tcPr>
            <w:tcW w:w="72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办公设备购置</w:t>
            </w:r>
          </w:p>
        </w:tc>
        <w:tc>
          <w:tcPr>
            <w:tcW w:w="87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2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307</w:t>
            </w:r>
          </w:p>
        </w:tc>
        <w:tc>
          <w:tcPr>
            <w:tcW w:w="88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债务利息及费用支出</w:t>
            </w:r>
          </w:p>
        </w:tc>
        <w:tc>
          <w:tcPr>
            <w:tcW w:w="960" w:type="dxa"/>
            <w:gridSpan w:val="3"/>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0" w:type="dxa"/>
          <w:trHeight w:val="316" w:hRule="atLeast"/>
        </w:trPr>
        <w:tc>
          <w:tcPr>
            <w:tcW w:w="480"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30103</w:t>
            </w:r>
          </w:p>
        </w:tc>
        <w:tc>
          <w:tcPr>
            <w:tcW w:w="65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奖金</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35,000.00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1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30203</w:t>
            </w:r>
          </w:p>
        </w:tc>
        <w:tc>
          <w:tcPr>
            <w:tcW w:w="78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咨询费</w:t>
            </w:r>
          </w:p>
        </w:tc>
        <w:tc>
          <w:tcPr>
            <w:tcW w:w="124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111,196.00</w:t>
            </w:r>
          </w:p>
        </w:tc>
        <w:tc>
          <w:tcPr>
            <w:tcW w:w="120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64,000.00</w:t>
            </w:r>
          </w:p>
        </w:tc>
        <w:tc>
          <w:tcPr>
            <w:tcW w:w="48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30903</w:t>
            </w:r>
          </w:p>
        </w:tc>
        <w:tc>
          <w:tcPr>
            <w:tcW w:w="72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专用设备购置</w:t>
            </w:r>
          </w:p>
        </w:tc>
        <w:tc>
          <w:tcPr>
            <w:tcW w:w="87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2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30701</w:t>
            </w:r>
          </w:p>
        </w:tc>
        <w:tc>
          <w:tcPr>
            <w:tcW w:w="88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国内债务付息</w:t>
            </w:r>
          </w:p>
        </w:tc>
        <w:tc>
          <w:tcPr>
            <w:tcW w:w="960" w:type="dxa"/>
            <w:gridSpan w:val="3"/>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0" w:type="dxa"/>
          <w:trHeight w:val="316" w:hRule="atLeast"/>
        </w:trPr>
        <w:tc>
          <w:tcPr>
            <w:tcW w:w="480"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30106</w:t>
            </w:r>
          </w:p>
        </w:tc>
        <w:tc>
          <w:tcPr>
            <w:tcW w:w="65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伙食补助费</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1,495.00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1,495.00</w:t>
            </w:r>
          </w:p>
        </w:tc>
        <w:tc>
          <w:tcPr>
            <w:tcW w:w="51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30204</w:t>
            </w:r>
          </w:p>
        </w:tc>
        <w:tc>
          <w:tcPr>
            <w:tcW w:w="78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手续费</w:t>
            </w:r>
          </w:p>
        </w:tc>
        <w:tc>
          <w:tcPr>
            <w:tcW w:w="124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30905</w:t>
            </w:r>
          </w:p>
        </w:tc>
        <w:tc>
          <w:tcPr>
            <w:tcW w:w="72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基础设施建设</w:t>
            </w:r>
          </w:p>
        </w:tc>
        <w:tc>
          <w:tcPr>
            <w:tcW w:w="87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2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30702</w:t>
            </w:r>
          </w:p>
        </w:tc>
        <w:tc>
          <w:tcPr>
            <w:tcW w:w="88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国外债务付息</w:t>
            </w:r>
          </w:p>
        </w:tc>
        <w:tc>
          <w:tcPr>
            <w:tcW w:w="960" w:type="dxa"/>
            <w:gridSpan w:val="3"/>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0" w:type="dxa"/>
          <w:trHeight w:val="316" w:hRule="atLeast"/>
        </w:trPr>
        <w:tc>
          <w:tcPr>
            <w:tcW w:w="480"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30107</w:t>
            </w:r>
          </w:p>
        </w:tc>
        <w:tc>
          <w:tcPr>
            <w:tcW w:w="65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绩效工资</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808,473.00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808,473.00</w:t>
            </w:r>
          </w:p>
        </w:tc>
        <w:tc>
          <w:tcPr>
            <w:tcW w:w="51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30205</w:t>
            </w:r>
          </w:p>
        </w:tc>
        <w:tc>
          <w:tcPr>
            <w:tcW w:w="78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水费</w:t>
            </w:r>
          </w:p>
        </w:tc>
        <w:tc>
          <w:tcPr>
            <w:tcW w:w="124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10,313.00</w:t>
            </w:r>
          </w:p>
        </w:tc>
        <w:tc>
          <w:tcPr>
            <w:tcW w:w="120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10,313.00</w:t>
            </w:r>
          </w:p>
        </w:tc>
        <w:tc>
          <w:tcPr>
            <w:tcW w:w="48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30906</w:t>
            </w:r>
          </w:p>
        </w:tc>
        <w:tc>
          <w:tcPr>
            <w:tcW w:w="72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大型修缮</w:t>
            </w:r>
          </w:p>
        </w:tc>
        <w:tc>
          <w:tcPr>
            <w:tcW w:w="87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2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30703</w:t>
            </w:r>
          </w:p>
        </w:tc>
        <w:tc>
          <w:tcPr>
            <w:tcW w:w="88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国内债务发行费用</w:t>
            </w:r>
          </w:p>
        </w:tc>
        <w:tc>
          <w:tcPr>
            <w:tcW w:w="960" w:type="dxa"/>
            <w:gridSpan w:val="3"/>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0" w:type="dxa"/>
          <w:trHeight w:val="316" w:hRule="atLeast"/>
        </w:trPr>
        <w:tc>
          <w:tcPr>
            <w:tcW w:w="480"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30108</w:t>
            </w:r>
          </w:p>
        </w:tc>
        <w:tc>
          <w:tcPr>
            <w:tcW w:w="65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2,391,414.54</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2,391,414.54</w:t>
            </w:r>
          </w:p>
        </w:tc>
        <w:tc>
          <w:tcPr>
            <w:tcW w:w="51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30206</w:t>
            </w:r>
          </w:p>
        </w:tc>
        <w:tc>
          <w:tcPr>
            <w:tcW w:w="78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电费</w:t>
            </w:r>
          </w:p>
        </w:tc>
        <w:tc>
          <w:tcPr>
            <w:tcW w:w="124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276,986.31</w:t>
            </w:r>
          </w:p>
        </w:tc>
        <w:tc>
          <w:tcPr>
            <w:tcW w:w="120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276,986.31</w:t>
            </w:r>
          </w:p>
        </w:tc>
        <w:tc>
          <w:tcPr>
            <w:tcW w:w="48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30907</w:t>
            </w:r>
          </w:p>
        </w:tc>
        <w:tc>
          <w:tcPr>
            <w:tcW w:w="72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信息网络及软件购置更新</w:t>
            </w:r>
          </w:p>
        </w:tc>
        <w:tc>
          <w:tcPr>
            <w:tcW w:w="87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2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30704</w:t>
            </w:r>
          </w:p>
        </w:tc>
        <w:tc>
          <w:tcPr>
            <w:tcW w:w="88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国外债务发行费用</w:t>
            </w:r>
          </w:p>
        </w:tc>
        <w:tc>
          <w:tcPr>
            <w:tcW w:w="960" w:type="dxa"/>
            <w:gridSpan w:val="3"/>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0" w:type="dxa"/>
          <w:trHeight w:val="316" w:hRule="atLeast"/>
        </w:trPr>
        <w:tc>
          <w:tcPr>
            <w:tcW w:w="480"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30109</w:t>
            </w:r>
          </w:p>
        </w:tc>
        <w:tc>
          <w:tcPr>
            <w:tcW w:w="65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职业年金缴费</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1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30207</w:t>
            </w:r>
          </w:p>
        </w:tc>
        <w:tc>
          <w:tcPr>
            <w:tcW w:w="78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邮电费</w:t>
            </w:r>
          </w:p>
        </w:tc>
        <w:tc>
          <w:tcPr>
            <w:tcW w:w="124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78,801.00</w:t>
            </w:r>
          </w:p>
        </w:tc>
        <w:tc>
          <w:tcPr>
            <w:tcW w:w="120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56,152.00</w:t>
            </w:r>
          </w:p>
        </w:tc>
        <w:tc>
          <w:tcPr>
            <w:tcW w:w="48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30908</w:t>
            </w:r>
          </w:p>
        </w:tc>
        <w:tc>
          <w:tcPr>
            <w:tcW w:w="72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物资储备</w:t>
            </w:r>
          </w:p>
        </w:tc>
        <w:tc>
          <w:tcPr>
            <w:tcW w:w="87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2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311</w:t>
            </w:r>
          </w:p>
        </w:tc>
        <w:tc>
          <w:tcPr>
            <w:tcW w:w="88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对企业补助（基本建设）</w:t>
            </w:r>
          </w:p>
        </w:tc>
        <w:tc>
          <w:tcPr>
            <w:tcW w:w="960" w:type="dxa"/>
            <w:gridSpan w:val="3"/>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0" w:type="dxa"/>
          <w:trHeight w:val="316" w:hRule="atLeast"/>
        </w:trPr>
        <w:tc>
          <w:tcPr>
            <w:tcW w:w="480"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30110</w:t>
            </w:r>
          </w:p>
        </w:tc>
        <w:tc>
          <w:tcPr>
            <w:tcW w:w="65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职工基本医疗保险缴费</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1,371,893.14</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1,371,893.14</w:t>
            </w:r>
          </w:p>
        </w:tc>
        <w:tc>
          <w:tcPr>
            <w:tcW w:w="51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30208</w:t>
            </w:r>
          </w:p>
        </w:tc>
        <w:tc>
          <w:tcPr>
            <w:tcW w:w="78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取暖费</w:t>
            </w:r>
          </w:p>
        </w:tc>
        <w:tc>
          <w:tcPr>
            <w:tcW w:w="124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917,940.00</w:t>
            </w:r>
          </w:p>
        </w:tc>
        <w:tc>
          <w:tcPr>
            <w:tcW w:w="120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917,940.00</w:t>
            </w:r>
          </w:p>
        </w:tc>
        <w:tc>
          <w:tcPr>
            <w:tcW w:w="48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30913</w:t>
            </w:r>
          </w:p>
        </w:tc>
        <w:tc>
          <w:tcPr>
            <w:tcW w:w="72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公务用车购置</w:t>
            </w:r>
          </w:p>
        </w:tc>
        <w:tc>
          <w:tcPr>
            <w:tcW w:w="87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2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31101</w:t>
            </w:r>
          </w:p>
        </w:tc>
        <w:tc>
          <w:tcPr>
            <w:tcW w:w="88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资本金注入</w:t>
            </w:r>
          </w:p>
        </w:tc>
        <w:tc>
          <w:tcPr>
            <w:tcW w:w="960" w:type="dxa"/>
            <w:gridSpan w:val="3"/>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0" w:type="dxa"/>
          <w:trHeight w:val="301" w:hRule="atLeast"/>
        </w:trPr>
        <w:tc>
          <w:tcPr>
            <w:tcW w:w="480"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30111</w:t>
            </w:r>
          </w:p>
        </w:tc>
        <w:tc>
          <w:tcPr>
            <w:tcW w:w="65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公务员医疗补助缴费</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1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30209</w:t>
            </w:r>
          </w:p>
        </w:tc>
        <w:tc>
          <w:tcPr>
            <w:tcW w:w="78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物业管理费</w:t>
            </w:r>
          </w:p>
        </w:tc>
        <w:tc>
          <w:tcPr>
            <w:tcW w:w="124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w:t>
            </w:r>
          </w:p>
        </w:tc>
        <w:tc>
          <w:tcPr>
            <w:tcW w:w="120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w:t>
            </w:r>
          </w:p>
        </w:tc>
        <w:tc>
          <w:tcPr>
            <w:tcW w:w="48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30919</w:t>
            </w:r>
          </w:p>
        </w:tc>
        <w:tc>
          <w:tcPr>
            <w:tcW w:w="72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其他交通工具购置</w:t>
            </w:r>
          </w:p>
        </w:tc>
        <w:tc>
          <w:tcPr>
            <w:tcW w:w="87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2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31199</w:t>
            </w:r>
          </w:p>
        </w:tc>
        <w:tc>
          <w:tcPr>
            <w:tcW w:w="88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其他对企业补助</w:t>
            </w:r>
          </w:p>
        </w:tc>
        <w:tc>
          <w:tcPr>
            <w:tcW w:w="960" w:type="dxa"/>
            <w:gridSpan w:val="3"/>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0" w:type="dxa"/>
          <w:trHeight w:val="301" w:hRule="atLeast"/>
        </w:trPr>
        <w:tc>
          <w:tcPr>
            <w:tcW w:w="480"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30112</w:t>
            </w:r>
          </w:p>
        </w:tc>
        <w:tc>
          <w:tcPr>
            <w:tcW w:w="65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其他社会保障缴费</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1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30211</w:t>
            </w:r>
          </w:p>
        </w:tc>
        <w:tc>
          <w:tcPr>
            <w:tcW w:w="78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差旅费</w:t>
            </w:r>
          </w:p>
        </w:tc>
        <w:tc>
          <w:tcPr>
            <w:tcW w:w="124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1,106,828.00</w:t>
            </w:r>
          </w:p>
        </w:tc>
        <w:tc>
          <w:tcPr>
            <w:tcW w:w="120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379,071.50</w:t>
            </w:r>
          </w:p>
        </w:tc>
        <w:tc>
          <w:tcPr>
            <w:tcW w:w="48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30921</w:t>
            </w:r>
          </w:p>
        </w:tc>
        <w:tc>
          <w:tcPr>
            <w:tcW w:w="72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文物和陈列品购置</w:t>
            </w:r>
          </w:p>
        </w:tc>
        <w:tc>
          <w:tcPr>
            <w:tcW w:w="87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2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312</w:t>
            </w:r>
          </w:p>
        </w:tc>
        <w:tc>
          <w:tcPr>
            <w:tcW w:w="88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对企业补助</w:t>
            </w:r>
          </w:p>
        </w:tc>
        <w:tc>
          <w:tcPr>
            <w:tcW w:w="960" w:type="dxa"/>
            <w:gridSpan w:val="3"/>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0" w:type="dxa"/>
          <w:trHeight w:val="301" w:hRule="atLeast"/>
        </w:trPr>
        <w:tc>
          <w:tcPr>
            <w:tcW w:w="480"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30113</w:t>
            </w:r>
          </w:p>
        </w:tc>
        <w:tc>
          <w:tcPr>
            <w:tcW w:w="65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1,335,542.00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1,335,542.00</w:t>
            </w:r>
          </w:p>
        </w:tc>
        <w:tc>
          <w:tcPr>
            <w:tcW w:w="51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30212</w:t>
            </w:r>
          </w:p>
        </w:tc>
        <w:tc>
          <w:tcPr>
            <w:tcW w:w="78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因公出国（境）费用</w:t>
            </w:r>
          </w:p>
        </w:tc>
        <w:tc>
          <w:tcPr>
            <w:tcW w:w="124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30922</w:t>
            </w:r>
          </w:p>
        </w:tc>
        <w:tc>
          <w:tcPr>
            <w:tcW w:w="72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无形资产购置</w:t>
            </w:r>
          </w:p>
        </w:tc>
        <w:tc>
          <w:tcPr>
            <w:tcW w:w="87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2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31201</w:t>
            </w:r>
          </w:p>
        </w:tc>
        <w:tc>
          <w:tcPr>
            <w:tcW w:w="88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资本金注入</w:t>
            </w:r>
          </w:p>
        </w:tc>
        <w:tc>
          <w:tcPr>
            <w:tcW w:w="960" w:type="dxa"/>
            <w:gridSpan w:val="3"/>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0" w:type="dxa"/>
          <w:trHeight w:val="301" w:hRule="atLeast"/>
        </w:trPr>
        <w:tc>
          <w:tcPr>
            <w:tcW w:w="480"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30114</w:t>
            </w:r>
          </w:p>
        </w:tc>
        <w:tc>
          <w:tcPr>
            <w:tcW w:w="65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医疗费</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1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30213</w:t>
            </w:r>
          </w:p>
        </w:tc>
        <w:tc>
          <w:tcPr>
            <w:tcW w:w="78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维修（护）费</w:t>
            </w:r>
          </w:p>
        </w:tc>
        <w:tc>
          <w:tcPr>
            <w:tcW w:w="124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1,872,837.62</w:t>
            </w:r>
          </w:p>
        </w:tc>
        <w:tc>
          <w:tcPr>
            <w:tcW w:w="120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1,822,439.62</w:t>
            </w:r>
          </w:p>
        </w:tc>
        <w:tc>
          <w:tcPr>
            <w:tcW w:w="48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30999</w:t>
            </w:r>
          </w:p>
        </w:tc>
        <w:tc>
          <w:tcPr>
            <w:tcW w:w="72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其他基本建设支出</w:t>
            </w:r>
          </w:p>
        </w:tc>
        <w:tc>
          <w:tcPr>
            <w:tcW w:w="87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2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31203</w:t>
            </w:r>
          </w:p>
        </w:tc>
        <w:tc>
          <w:tcPr>
            <w:tcW w:w="88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政府投资基金股权投资</w:t>
            </w:r>
          </w:p>
        </w:tc>
        <w:tc>
          <w:tcPr>
            <w:tcW w:w="960" w:type="dxa"/>
            <w:gridSpan w:val="3"/>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0" w:type="dxa"/>
          <w:trHeight w:val="316" w:hRule="atLeast"/>
        </w:trPr>
        <w:tc>
          <w:tcPr>
            <w:tcW w:w="480"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30199</w:t>
            </w:r>
          </w:p>
        </w:tc>
        <w:tc>
          <w:tcPr>
            <w:tcW w:w="65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其他工资福利支出</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4,766,862.00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4,766,862.00</w:t>
            </w:r>
          </w:p>
        </w:tc>
        <w:tc>
          <w:tcPr>
            <w:tcW w:w="51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30214</w:t>
            </w:r>
          </w:p>
        </w:tc>
        <w:tc>
          <w:tcPr>
            <w:tcW w:w="78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租赁费</w:t>
            </w:r>
          </w:p>
        </w:tc>
        <w:tc>
          <w:tcPr>
            <w:tcW w:w="124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428,729.00</w:t>
            </w:r>
          </w:p>
        </w:tc>
        <w:tc>
          <w:tcPr>
            <w:tcW w:w="120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13,529.00</w:t>
            </w:r>
          </w:p>
        </w:tc>
        <w:tc>
          <w:tcPr>
            <w:tcW w:w="48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310</w:t>
            </w:r>
          </w:p>
        </w:tc>
        <w:tc>
          <w:tcPr>
            <w:tcW w:w="72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资本性支出</w:t>
            </w:r>
          </w:p>
        </w:tc>
        <w:tc>
          <w:tcPr>
            <w:tcW w:w="87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5,959,223.82</w:t>
            </w:r>
          </w:p>
        </w:tc>
        <w:tc>
          <w:tcPr>
            <w:tcW w:w="8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3,262,724.82</w:t>
            </w:r>
          </w:p>
        </w:tc>
        <w:tc>
          <w:tcPr>
            <w:tcW w:w="52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31204</w:t>
            </w:r>
          </w:p>
        </w:tc>
        <w:tc>
          <w:tcPr>
            <w:tcW w:w="88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费用补贴</w:t>
            </w:r>
          </w:p>
        </w:tc>
        <w:tc>
          <w:tcPr>
            <w:tcW w:w="960" w:type="dxa"/>
            <w:gridSpan w:val="3"/>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0" w:type="dxa"/>
          <w:trHeight w:val="316" w:hRule="atLeast"/>
        </w:trPr>
        <w:tc>
          <w:tcPr>
            <w:tcW w:w="480"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303</w:t>
            </w:r>
          </w:p>
        </w:tc>
        <w:tc>
          <w:tcPr>
            <w:tcW w:w="65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对个人和家庭的补助</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146,338.00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146,338.00</w:t>
            </w:r>
          </w:p>
        </w:tc>
        <w:tc>
          <w:tcPr>
            <w:tcW w:w="51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30215</w:t>
            </w:r>
          </w:p>
        </w:tc>
        <w:tc>
          <w:tcPr>
            <w:tcW w:w="78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会议费</w:t>
            </w:r>
          </w:p>
        </w:tc>
        <w:tc>
          <w:tcPr>
            <w:tcW w:w="124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31001</w:t>
            </w:r>
          </w:p>
        </w:tc>
        <w:tc>
          <w:tcPr>
            <w:tcW w:w="72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房屋建筑物购建</w:t>
            </w:r>
          </w:p>
        </w:tc>
        <w:tc>
          <w:tcPr>
            <w:tcW w:w="87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2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31205</w:t>
            </w:r>
          </w:p>
        </w:tc>
        <w:tc>
          <w:tcPr>
            <w:tcW w:w="88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利息补贴</w:t>
            </w:r>
          </w:p>
        </w:tc>
        <w:tc>
          <w:tcPr>
            <w:tcW w:w="960" w:type="dxa"/>
            <w:gridSpan w:val="3"/>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0" w:type="dxa"/>
          <w:trHeight w:val="316" w:hRule="atLeast"/>
        </w:trPr>
        <w:tc>
          <w:tcPr>
            <w:tcW w:w="480"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30301</w:t>
            </w:r>
          </w:p>
        </w:tc>
        <w:tc>
          <w:tcPr>
            <w:tcW w:w="65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离休费</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1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30216</w:t>
            </w:r>
          </w:p>
        </w:tc>
        <w:tc>
          <w:tcPr>
            <w:tcW w:w="78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培训费</w:t>
            </w:r>
          </w:p>
        </w:tc>
        <w:tc>
          <w:tcPr>
            <w:tcW w:w="124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106,532.00</w:t>
            </w:r>
          </w:p>
        </w:tc>
        <w:tc>
          <w:tcPr>
            <w:tcW w:w="120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106,532.00</w:t>
            </w:r>
          </w:p>
        </w:tc>
        <w:tc>
          <w:tcPr>
            <w:tcW w:w="48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31002</w:t>
            </w:r>
          </w:p>
        </w:tc>
        <w:tc>
          <w:tcPr>
            <w:tcW w:w="72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办公设备购置</w:t>
            </w:r>
          </w:p>
        </w:tc>
        <w:tc>
          <w:tcPr>
            <w:tcW w:w="87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569,960.80</w:t>
            </w:r>
          </w:p>
        </w:tc>
        <w:tc>
          <w:tcPr>
            <w:tcW w:w="8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441,160.80</w:t>
            </w:r>
          </w:p>
        </w:tc>
        <w:tc>
          <w:tcPr>
            <w:tcW w:w="52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31299</w:t>
            </w:r>
          </w:p>
        </w:tc>
        <w:tc>
          <w:tcPr>
            <w:tcW w:w="88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其他对企业补助</w:t>
            </w:r>
          </w:p>
        </w:tc>
        <w:tc>
          <w:tcPr>
            <w:tcW w:w="960" w:type="dxa"/>
            <w:gridSpan w:val="3"/>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0" w:type="dxa"/>
          <w:trHeight w:val="316" w:hRule="atLeast"/>
        </w:trPr>
        <w:tc>
          <w:tcPr>
            <w:tcW w:w="480"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30302</w:t>
            </w:r>
          </w:p>
        </w:tc>
        <w:tc>
          <w:tcPr>
            <w:tcW w:w="65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退休费</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1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30217</w:t>
            </w:r>
          </w:p>
        </w:tc>
        <w:tc>
          <w:tcPr>
            <w:tcW w:w="78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公务接待费</w:t>
            </w:r>
          </w:p>
        </w:tc>
        <w:tc>
          <w:tcPr>
            <w:tcW w:w="124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31003</w:t>
            </w:r>
          </w:p>
        </w:tc>
        <w:tc>
          <w:tcPr>
            <w:tcW w:w="72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专用设备购置</w:t>
            </w:r>
          </w:p>
        </w:tc>
        <w:tc>
          <w:tcPr>
            <w:tcW w:w="87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4,803,754.40</w:t>
            </w:r>
          </w:p>
        </w:tc>
        <w:tc>
          <w:tcPr>
            <w:tcW w:w="8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2,325,225.40</w:t>
            </w:r>
          </w:p>
        </w:tc>
        <w:tc>
          <w:tcPr>
            <w:tcW w:w="52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399</w:t>
            </w:r>
          </w:p>
        </w:tc>
        <w:tc>
          <w:tcPr>
            <w:tcW w:w="88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其他支出</w:t>
            </w:r>
          </w:p>
        </w:tc>
        <w:tc>
          <w:tcPr>
            <w:tcW w:w="960" w:type="dxa"/>
            <w:gridSpan w:val="3"/>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0" w:type="dxa"/>
          <w:trHeight w:val="316" w:hRule="atLeast"/>
        </w:trPr>
        <w:tc>
          <w:tcPr>
            <w:tcW w:w="480"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30303</w:t>
            </w:r>
          </w:p>
        </w:tc>
        <w:tc>
          <w:tcPr>
            <w:tcW w:w="65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退职（役）费</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1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30218</w:t>
            </w:r>
          </w:p>
        </w:tc>
        <w:tc>
          <w:tcPr>
            <w:tcW w:w="78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专用材料费</w:t>
            </w:r>
          </w:p>
        </w:tc>
        <w:tc>
          <w:tcPr>
            <w:tcW w:w="124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331,747.60</w:t>
            </w:r>
          </w:p>
        </w:tc>
        <w:tc>
          <w:tcPr>
            <w:tcW w:w="120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218,057.60</w:t>
            </w:r>
          </w:p>
        </w:tc>
        <w:tc>
          <w:tcPr>
            <w:tcW w:w="48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31005</w:t>
            </w:r>
          </w:p>
        </w:tc>
        <w:tc>
          <w:tcPr>
            <w:tcW w:w="72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基础设施建设</w:t>
            </w:r>
          </w:p>
        </w:tc>
        <w:tc>
          <w:tcPr>
            <w:tcW w:w="87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2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39906</w:t>
            </w:r>
          </w:p>
        </w:tc>
        <w:tc>
          <w:tcPr>
            <w:tcW w:w="88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赠与</w:t>
            </w:r>
          </w:p>
        </w:tc>
        <w:tc>
          <w:tcPr>
            <w:tcW w:w="960" w:type="dxa"/>
            <w:gridSpan w:val="3"/>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0" w:type="dxa"/>
          <w:trHeight w:val="316" w:hRule="atLeast"/>
        </w:trPr>
        <w:tc>
          <w:tcPr>
            <w:tcW w:w="480"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30304</w:t>
            </w:r>
          </w:p>
        </w:tc>
        <w:tc>
          <w:tcPr>
            <w:tcW w:w="65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抚恤金</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1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30224</w:t>
            </w:r>
          </w:p>
        </w:tc>
        <w:tc>
          <w:tcPr>
            <w:tcW w:w="78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被装购置费</w:t>
            </w:r>
          </w:p>
        </w:tc>
        <w:tc>
          <w:tcPr>
            <w:tcW w:w="124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196,161.00</w:t>
            </w:r>
          </w:p>
        </w:tc>
        <w:tc>
          <w:tcPr>
            <w:tcW w:w="120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4,998.00</w:t>
            </w:r>
          </w:p>
        </w:tc>
        <w:tc>
          <w:tcPr>
            <w:tcW w:w="48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31006</w:t>
            </w:r>
          </w:p>
        </w:tc>
        <w:tc>
          <w:tcPr>
            <w:tcW w:w="72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大型修缮</w:t>
            </w:r>
          </w:p>
        </w:tc>
        <w:tc>
          <w:tcPr>
            <w:tcW w:w="87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2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39907</w:t>
            </w:r>
          </w:p>
        </w:tc>
        <w:tc>
          <w:tcPr>
            <w:tcW w:w="88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国家赔偿费用支出</w:t>
            </w:r>
          </w:p>
        </w:tc>
        <w:tc>
          <w:tcPr>
            <w:tcW w:w="960" w:type="dxa"/>
            <w:gridSpan w:val="3"/>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0" w:type="dxa"/>
          <w:trHeight w:val="316" w:hRule="atLeast"/>
        </w:trPr>
        <w:tc>
          <w:tcPr>
            <w:tcW w:w="480"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30305</w:t>
            </w:r>
          </w:p>
        </w:tc>
        <w:tc>
          <w:tcPr>
            <w:tcW w:w="65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生活补助</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62,438.00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62,438.00</w:t>
            </w:r>
          </w:p>
        </w:tc>
        <w:tc>
          <w:tcPr>
            <w:tcW w:w="51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30225</w:t>
            </w:r>
          </w:p>
        </w:tc>
        <w:tc>
          <w:tcPr>
            <w:tcW w:w="78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专用燃料费</w:t>
            </w:r>
          </w:p>
        </w:tc>
        <w:tc>
          <w:tcPr>
            <w:tcW w:w="124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31007</w:t>
            </w:r>
          </w:p>
        </w:tc>
        <w:tc>
          <w:tcPr>
            <w:tcW w:w="72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信息网络及软件购置更新</w:t>
            </w:r>
          </w:p>
        </w:tc>
        <w:tc>
          <w:tcPr>
            <w:tcW w:w="87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152,600.00</w:t>
            </w:r>
          </w:p>
        </w:tc>
        <w:tc>
          <w:tcPr>
            <w:tcW w:w="8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152,600.00</w:t>
            </w:r>
          </w:p>
        </w:tc>
        <w:tc>
          <w:tcPr>
            <w:tcW w:w="52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39908</w:t>
            </w:r>
          </w:p>
        </w:tc>
        <w:tc>
          <w:tcPr>
            <w:tcW w:w="88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对民间非营利组织和群众性自治组织补贴</w:t>
            </w:r>
          </w:p>
        </w:tc>
        <w:tc>
          <w:tcPr>
            <w:tcW w:w="960" w:type="dxa"/>
            <w:gridSpan w:val="3"/>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0" w:type="dxa"/>
          <w:trHeight w:val="316" w:hRule="atLeast"/>
        </w:trPr>
        <w:tc>
          <w:tcPr>
            <w:tcW w:w="480"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30306</w:t>
            </w:r>
          </w:p>
        </w:tc>
        <w:tc>
          <w:tcPr>
            <w:tcW w:w="65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救济费</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1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30226</w:t>
            </w:r>
          </w:p>
        </w:tc>
        <w:tc>
          <w:tcPr>
            <w:tcW w:w="78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劳务费</w:t>
            </w:r>
          </w:p>
        </w:tc>
        <w:tc>
          <w:tcPr>
            <w:tcW w:w="124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1,935,768.00</w:t>
            </w:r>
          </w:p>
        </w:tc>
        <w:tc>
          <w:tcPr>
            <w:tcW w:w="120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1,935,768.00</w:t>
            </w:r>
          </w:p>
        </w:tc>
        <w:tc>
          <w:tcPr>
            <w:tcW w:w="48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31008</w:t>
            </w:r>
          </w:p>
        </w:tc>
        <w:tc>
          <w:tcPr>
            <w:tcW w:w="72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物资储备</w:t>
            </w:r>
          </w:p>
        </w:tc>
        <w:tc>
          <w:tcPr>
            <w:tcW w:w="87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2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39999</w:t>
            </w:r>
          </w:p>
        </w:tc>
        <w:tc>
          <w:tcPr>
            <w:tcW w:w="88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其他支出</w:t>
            </w:r>
          </w:p>
        </w:tc>
        <w:tc>
          <w:tcPr>
            <w:tcW w:w="960" w:type="dxa"/>
            <w:gridSpan w:val="3"/>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0" w:type="dxa"/>
          <w:trHeight w:val="316" w:hRule="atLeast"/>
        </w:trPr>
        <w:tc>
          <w:tcPr>
            <w:tcW w:w="480"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30307</w:t>
            </w:r>
          </w:p>
        </w:tc>
        <w:tc>
          <w:tcPr>
            <w:tcW w:w="65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医疗费补助</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1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30227</w:t>
            </w:r>
          </w:p>
        </w:tc>
        <w:tc>
          <w:tcPr>
            <w:tcW w:w="78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委托业务费</w:t>
            </w:r>
          </w:p>
        </w:tc>
        <w:tc>
          <w:tcPr>
            <w:tcW w:w="124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342,400.00</w:t>
            </w:r>
          </w:p>
        </w:tc>
        <w:tc>
          <w:tcPr>
            <w:tcW w:w="120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342,400.00</w:t>
            </w:r>
          </w:p>
        </w:tc>
        <w:tc>
          <w:tcPr>
            <w:tcW w:w="48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31009</w:t>
            </w:r>
          </w:p>
        </w:tc>
        <w:tc>
          <w:tcPr>
            <w:tcW w:w="72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土地补偿</w:t>
            </w:r>
          </w:p>
        </w:tc>
        <w:tc>
          <w:tcPr>
            <w:tcW w:w="87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2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313</w:t>
            </w:r>
          </w:p>
        </w:tc>
        <w:tc>
          <w:tcPr>
            <w:tcW w:w="88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对社会保障基金补助</w:t>
            </w:r>
          </w:p>
        </w:tc>
        <w:tc>
          <w:tcPr>
            <w:tcW w:w="960" w:type="dxa"/>
            <w:gridSpan w:val="3"/>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0" w:type="dxa"/>
          <w:trHeight w:val="316" w:hRule="atLeast"/>
        </w:trPr>
        <w:tc>
          <w:tcPr>
            <w:tcW w:w="480"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30308</w:t>
            </w:r>
          </w:p>
        </w:tc>
        <w:tc>
          <w:tcPr>
            <w:tcW w:w="65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助学金</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1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30228</w:t>
            </w:r>
          </w:p>
        </w:tc>
        <w:tc>
          <w:tcPr>
            <w:tcW w:w="78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工会经费</w:t>
            </w:r>
          </w:p>
        </w:tc>
        <w:tc>
          <w:tcPr>
            <w:tcW w:w="124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193,745.64</w:t>
            </w:r>
          </w:p>
        </w:tc>
        <w:tc>
          <w:tcPr>
            <w:tcW w:w="120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193,745.64</w:t>
            </w:r>
          </w:p>
        </w:tc>
        <w:tc>
          <w:tcPr>
            <w:tcW w:w="48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31010</w:t>
            </w:r>
          </w:p>
        </w:tc>
        <w:tc>
          <w:tcPr>
            <w:tcW w:w="72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安置补助</w:t>
            </w:r>
          </w:p>
        </w:tc>
        <w:tc>
          <w:tcPr>
            <w:tcW w:w="87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2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31302</w:t>
            </w:r>
          </w:p>
        </w:tc>
        <w:tc>
          <w:tcPr>
            <w:tcW w:w="88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对社会保险基金补助</w:t>
            </w:r>
          </w:p>
        </w:tc>
        <w:tc>
          <w:tcPr>
            <w:tcW w:w="960" w:type="dxa"/>
            <w:gridSpan w:val="3"/>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0" w:type="dxa"/>
          <w:trHeight w:val="316" w:hRule="atLeast"/>
        </w:trPr>
        <w:tc>
          <w:tcPr>
            <w:tcW w:w="480"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30309</w:t>
            </w:r>
          </w:p>
        </w:tc>
        <w:tc>
          <w:tcPr>
            <w:tcW w:w="65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奖励金</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51,200.00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51,200.00</w:t>
            </w:r>
          </w:p>
        </w:tc>
        <w:tc>
          <w:tcPr>
            <w:tcW w:w="51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30229</w:t>
            </w:r>
          </w:p>
        </w:tc>
        <w:tc>
          <w:tcPr>
            <w:tcW w:w="78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福利费</w:t>
            </w:r>
          </w:p>
        </w:tc>
        <w:tc>
          <w:tcPr>
            <w:tcW w:w="124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677,152.50</w:t>
            </w:r>
          </w:p>
        </w:tc>
        <w:tc>
          <w:tcPr>
            <w:tcW w:w="120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677,152.50</w:t>
            </w:r>
          </w:p>
        </w:tc>
        <w:tc>
          <w:tcPr>
            <w:tcW w:w="48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31011</w:t>
            </w:r>
          </w:p>
        </w:tc>
        <w:tc>
          <w:tcPr>
            <w:tcW w:w="72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地上附着物和青苗补偿</w:t>
            </w:r>
          </w:p>
        </w:tc>
        <w:tc>
          <w:tcPr>
            <w:tcW w:w="87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2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31303</w:t>
            </w:r>
          </w:p>
        </w:tc>
        <w:tc>
          <w:tcPr>
            <w:tcW w:w="88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补充全国社会保障基金</w:t>
            </w:r>
          </w:p>
        </w:tc>
        <w:tc>
          <w:tcPr>
            <w:tcW w:w="960" w:type="dxa"/>
            <w:gridSpan w:val="3"/>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0" w:type="dxa"/>
          <w:trHeight w:val="316" w:hRule="atLeast"/>
        </w:trPr>
        <w:tc>
          <w:tcPr>
            <w:tcW w:w="480"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30310</w:t>
            </w:r>
          </w:p>
        </w:tc>
        <w:tc>
          <w:tcPr>
            <w:tcW w:w="65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个人农业生产补贴</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1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30231</w:t>
            </w:r>
          </w:p>
        </w:tc>
        <w:tc>
          <w:tcPr>
            <w:tcW w:w="78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公务用车运行维护费</w:t>
            </w:r>
          </w:p>
        </w:tc>
        <w:tc>
          <w:tcPr>
            <w:tcW w:w="124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31012</w:t>
            </w:r>
          </w:p>
        </w:tc>
        <w:tc>
          <w:tcPr>
            <w:tcW w:w="72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拆迁补偿</w:t>
            </w:r>
          </w:p>
        </w:tc>
        <w:tc>
          <w:tcPr>
            <w:tcW w:w="87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25" w:type="dxa"/>
            <w:gridSpan w:val="2"/>
            <w:tcBorders>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885" w:type="dxa"/>
            <w:gridSpan w:val="2"/>
            <w:tcBorders>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960" w:type="dxa"/>
            <w:gridSpan w:val="3"/>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930"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0" w:type="dxa"/>
          <w:trHeight w:val="316" w:hRule="atLeast"/>
        </w:trPr>
        <w:tc>
          <w:tcPr>
            <w:tcW w:w="480"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30399</w:t>
            </w:r>
          </w:p>
        </w:tc>
        <w:tc>
          <w:tcPr>
            <w:tcW w:w="659"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其他对个人和家庭的补助支出</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32,700.00</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32,700.00</w:t>
            </w:r>
          </w:p>
        </w:tc>
        <w:tc>
          <w:tcPr>
            <w:tcW w:w="51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30239</w:t>
            </w:r>
          </w:p>
        </w:tc>
        <w:tc>
          <w:tcPr>
            <w:tcW w:w="78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其他交通费用</w:t>
            </w:r>
          </w:p>
        </w:tc>
        <w:tc>
          <w:tcPr>
            <w:tcW w:w="124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807,873.48</w:t>
            </w:r>
          </w:p>
        </w:tc>
        <w:tc>
          <w:tcPr>
            <w:tcW w:w="120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214,344.55</w:t>
            </w:r>
          </w:p>
        </w:tc>
        <w:tc>
          <w:tcPr>
            <w:tcW w:w="48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31013</w:t>
            </w:r>
          </w:p>
        </w:tc>
        <w:tc>
          <w:tcPr>
            <w:tcW w:w="72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公务用车购置</w:t>
            </w:r>
          </w:p>
        </w:tc>
        <w:tc>
          <w:tcPr>
            <w:tcW w:w="87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25" w:type="dxa"/>
            <w:gridSpan w:val="2"/>
            <w:tcBorders>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885" w:type="dxa"/>
            <w:gridSpan w:val="2"/>
            <w:tcBorders>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960" w:type="dxa"/>
            <w:gridSpan w:val="3"/>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930"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0" w:type="dxa"/>
          <w:trHeight w:val="316" w:hRule="atLeast"/>
        </w:trPr>
        <w:tc>
          <w:tcPr>
            <w:tcW w:w="480"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659" w:type="dxa"/>
            <w:tcBorders>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1275"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1200"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51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30240</w:t>
            </w:r>
          </w:p>
        </w:tc>
        <w:tc>
          <w:tcPr>
            <w:tcW w:w="78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税金及附加费用</w:t>
            </w:r>
          </w:p>
        </w:tc>
        <w:tc>
          <w:tcPr>
            <w:tcW w:w="124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31019</w:t>
            </w:r>
          </w:p>
        </w:tc>
        <w:tc>
          <w:tcPr>
            <w:tcW w:w="72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其他交通工具购置</w:t>
            </w:r>
          </w:p>
        </w:tc>
        <w:tc>
          <w:tcPr>
            <w:tcW w:w="87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96,428.62</w:t>
            </w:r>
          </w:p>
        </w:tc>
        <w:tc>
          <w:tcPr>
            <w:tcW w:w="8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7,258.62</w:t>
            </w:r>
          </w:p>
        </w:tc>
        <w:tc>
          <w:tcPr>
            <w:tcW w:w="525" w:type="dxa"/>
            <w:gridSpan w:val="2"/>
            <w:tcBorders>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885" w:type="dxa"/>
            <w:gridSpan w:val="2"/>
            <w:tcBorders>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960" w:type="dxa"/>
            <w:gridSpan w:val="3"/>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930"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0" w:type="dxa"/>
          <w:trHeight w:val="316" w:hRule="atLeast"/>
        </w:trPr>
        <w:tc>
          <w:tcPr>
            <w:tcW w:w="480" w:type="dxa"/>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659" w:type="dxa"/>
            <w:tcBorders>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1275"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1200"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51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78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其他商品和服务支出</w:t>
            </w:r>
          </w:p>
        </w:tc>
        <w:tc>
          <w:tcPr>
            <w:tcW w:w="1245"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401,257.65</w:t>
            </w:r>
          </w:p>
        </w:tc>
        <w:tc>
          <w:tcPr>
            <w:tcW w:w="120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150,724.93</w:t>
            </w:r>
          </w:p>
        </w:tc>
        <w:tc>
          <w:tcPr>
            <w:tcW w:w="48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31021</w:t>
            </w:r>
          </w:p>
        </w:tc>
        <w:tc>
          <w:tcPr>
            <w:tcW w:w="72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文物和陈列品购置</w:t>
            </w:r>
          </w:p>
        </w:tc>
        <w:tc>
          <w:tcPr>
            <w:tcW w:w="87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25" w:type="dxa"/>
            <w:gridSpan w:val="2"/>
            <w:tcBorders>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885" w:type="dxa"/>
            <w:gridSpan w:val="2"/>
            <w:tcBorders>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960" w:type="dxa"/>
            <w:gridSpan w:val="3"/>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c>
          <w:tcPr>
            <w:tcW w:w="930" w:type="dxa"/>
            <w:tcBorders>
              <w:bottom w:val="single" w:color="000000" w:sz="4" w:space="0"/>
              <w:right w:val="single" w:color="000000" w:sz="4" w:space="0"/>
            </w:tcBorders>
            <w:shd w:val="clear" w:color="auto" w:fill="FFFFFF" w:themeFill="background1"/>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0" w:type="dxa"/>
          <w:trHeight w:val="316" w:hRule="atLeast"/>
        </w:trPr>
        <w:tc>
          <w:tcPr>
            <w:tcW w:w="1139" w:type="dxa"/>
            <w:gridSpan w:val="2"/>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人员经费合计</w:t>
            </w:r>
          </w:p>
        </w:tc>
        <w:tc>
          <w:tcPr>
            <w:tcW w:w="127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27,088,422.68</w:t>
            </w:r>
          </w:p>
        </w:tc>
        <w:tc>
          <w:tcPr>
            <w:tcW w:w="120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27,053,422.68</w:t>
            </w:r>
          </w:p>
        </w:tc>
        <w:tc>
          <w:tcPr>
            <w:tcW w:w="7160" w:type="dxa"/>
            <w:gridSpan w:val="1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公用经费合计</w:t>
            </w:r>
          </w:p>
        </w:tc>
        <w:tc>
          <w:tcPr>
            <w:tcW w:w="1200" w:type="dxa"/>
            <w:gridSpan w:val="4"/>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16,447,055.80</w:t>
            </w:r>
          </w:p>
        </w:tc>
        <w:tc>
          <w:tcPr>
            <w:tcW w:w="1585" w:type="dxa"/>
            <w:gridSpan w:val="3"/>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11,271,468.65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6" w:hRule="atLeast"/>
        </w:trPr>
        <w:tc>
          <w:tcPr>
            <w:tcW w:w="4124" w:type="dxa"/>
            <w:gridSpan w:val="5"/>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注：本表反映部门本年度一般公共预算财政拨款支出明细情况（其中包括基本支出明细情况）。</w:t>
            </w:r>
          </w:p>
        </w:tc>
        <w:tc>
          <w:tcPr>
            <w:tcW w:w="1576" w:type="dxa"/>
            <w:gridSpan w:val="2"/>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449" w:type="dxa"/>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1141" w:type="dxa"/>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392" w:type="dxa"/>
            <w:gridSpan w:val="2"/>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867" w:type="dxa"/>
            <w:gridSpan w:val="2"/>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1710" w:type="dxa"/>
            <w:gridSpan w:val="2"/>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525" w:type="dxa"/>
            <w:gridSpan w:val="2"/>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90" w:type="dxa"/>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1200" w:type="dxa"/>
            <w:gridSpan w:val="3"/>
            <w:shd w:val="clear" w:color="auto" w:fill="FFFFFF" w:themeFill="background1"/>
            <w:vAlign w:val="center"/>
          </w:tcPr>
          <w:p>
            <w:pPr>
              <w:jc w:val="left"/>
              <w:rPr>
                <w:rFonts w:hint="eastAsia" w:ascii="宋体" w:hAnsi="宋体" w:eastAsia="宋体" w:cs="宋体"/>
                <w:i w:val="0"/>
                <w:color w:val="000000"/>
                <w:sz w:val="18"/>
                <w:szCs w:val="18"/>
                <w:u w:val="none"/>
              </w:rPr>
            </w:pPr>
          </w:p>
        </w:tc>
        <w:tc>
          <w:tcPr>
            <w:tcW w:w="1585" w:type="dxa"/>
            <w:gridSpan w:val="3"/>
            <w:shd w:val="clear" w:color="auto" w:fill="FFFFFF" w:themeFill="background1"/>
            <w:vAlign w:val="center"/>
          </w:tcPr>
          <w:p>
            <w:pPr>
              <w:jc w:val="left"/>
              <w:rPr>
                <w:rFonts w:hint="eastAsia" w:ascii="宋体" w:hAnsi="宋体" w:eastAsia="宋体" w:cs="宋体"/>
                <w:i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right="0" w:rightChars="0" w:firstLine="640" w:firstLineChars="200"/>
        <w:jc w:val="left"/>
        <w:textAlignment w:val="auto"/>
        <w:outlineLvl w:val="9"/>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right="0" w:rightChars="0" w:firstLine="640" w:firstLineChars="200"/>
        <w:jc w:val="left"/>
        <w:textAlignment w:val="auto"/>
        <w:outlineLvl w:val="9"/>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right="0" w:rightChars="0" w:firstLine="640" w:firstLineChars="200"/>
        <w:jc w:val="left"/>
        <w:textAlignment w:val="auto"/>
        <w:outlineLvl w:val="9"/>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right="0" w:rightChars="0" w:firstLine="640" w:firstLineChars="200"/>
        <w:jc w:val="left"/>
        <w:textAlignment w:val="auto"/>
        <w:outlineLvl w:val="9"/>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right="0" w:rightChars="0" w:firstLine="640" w:firstLineChars="200"/>
        <w:jc w:val="left"/>
        <w:textAlignment w:val="auto"/>
        <w:outlineLvl w:val="9"/>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right="0" w:rightChars="0" w:firstLine="640" w:firstLineChars="200"/>
        <w:jc w:val="left"/>
        <w:textAlignment w:val="auto"/>
        <w:outlineLvl w:val="9"/>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right="0" w:rightChars="0" w:firstLine="640" w:firstLineChars="200"/>
        <w:jc w:val="left"/>
        <w:textAlignment w:val="auto"/>
        <w:outlineLvl w:val="9"/>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right="0" w:rightChars="0" w:firstLine="640" w:firstLineChars="200"/>
        <w:jc w:val="left"/>
        <w:textAlignment w:val="auto"/>
        <w:outlineLvl w:val="9"/>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right="0" w:rightChars="0"/>
        <w:jc w:val="left"/>
        <w:textAlignment w:val="auto"/>
        <w:outlineLvl w:val="9"/>
        <w:rPr>
          <w:rFonts w:hint="default"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right="0" w:rightChars="0" w:firstLine="640" w:firstLineChars="200"/>
        <w:jc w:val="left"/>
        <w:textAlignment w:val="auto"/>
        <w:outlineLvl w:val="9"/>
        <w:rPr>
          <w:rFonts w:hint="default" w:ascii="仿宋" w:hAnsi="仿宋" w:eastAsia="仿宋"/>
          <w:sz w:val="32"/>
          <w:szCs w:val="32"/>
          <w:lang w:val="en-US" w:eastAsia="zh-CN"/>
        </w:rPr>
        <w:sectPr>
          <w:pgSz w:w="16838" w:h="11906" w:orient="landscape"/>
          <w:pgMar w:top="1701" w:right="1701" w:bottom="1701" w:left="1701" w:header="851" w:footer="992" w:gutter="0"/>
          <w:pgBorders>
            <w:top w:val="none" w:sz="0" w:space="0"/>
            <w:left w:val="none" w:sz="0" w:space="0"/>
            <w:bottom w:val="none" w:sz="0" w:space="0"/>
            <w:right w:val="none" w:sz="0" w:space="0"/>
          </w:pgBorders>
          <w:cols w:space="0" w:num="1"/>
          <w:rtlGutter w:val="0"/>
          <w:docGrid w:type="lines" w:linePitch="327"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right="0" w:rightChars="0" w:firstLine="640" w:firstLineChars="200"/>
        <w:jc w:val="left"/>
        <w:textAlignment w:val="auto"/>
        <w:outlineLvl w:val="9"/>
        <w:rPr>
          <w:rFonts w:hint="default" w:ascii="仿宋" w:hAnsi="仿宋" w:eastAsia="仿宋"/>
          <w:sz w:val="32"/>
          <w:szCs w:val="32"/>
          <w:lang w:val="en-US" w:eastAsia="zh-CN"/>
        </w:rPr>
      </w:pPr>
      <w:r>
        <w:rPr>
          <w:rFonts w:hint="default" w:ascii="仿宋" w:hAnsi="仿宋" w:eastAsia="仿宋"/>
          <w:sz w:val="32"/>
          <w:szCs w:val="32"/>
          <w:lang w:val="en-US" w:eastAsia="zh-CN"/>
        </w:rPr>
        <w:t>七、201</w:t>
      </w:r>
      <w:r>
        <w:rPr>
          <w:rFonts w:hint="eastAsia" w:ascii="仿宋" w:hAnsi="仿宋" w:eastAsia="仿宋"/>
          <w:sz w:val="32"/>
          <w:szCs w:val="32"/>
          <w:lang w:val="en-US" w:eastAsia="zh-CN"/>
        </w:rPr>
        <w:t>8</w:t>
      </w:r>
      <w:r>
        <w:rPr>
          <w:rFonts w:hint="default" w:ascii="仿宋" w:hAnsi="仿宋" w:eastAsia="仿宋"/>
          <w:sz w:val="32"/>
          <w:szCs w:val="32"/>
          <w:lang w:val="en-US" w:eastAsia="zh-CN"/>
        </w:rPr>
        <w:t>年部门决算公开相关信息统计表</w:t>
      </w:r>
    </w:p>
    <w:tbl>
      <w:tblPr>
        <w:tblStyle w:val="5"/>
        <w:tblW w:w="89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
      <w:tblGrid>
        <w:gridCol w:w="3248"/>
        <w:gridCol w:w="1140"/>
        <w:gridCol w:w="2265"/>
        <w:gridCol w:w="2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450" w:hRule="atLeast"/>
        </w:trPr>
        <w:tc>
          <w:tcPr>
            <w:tcW w:w="8978" w:type="dxa"/>
            <w:gridSpan w:val="4"/>
            <w:shd w:val="clear" w:color="auto" w:fill="FFFFFF" w:themeFill="background1"/>
            <w:vAlign w:val="bottom"/>
          </w:tcPr>
          <w:p>
            <w:pPr>
              <w:keepNext w:val="0"/>
              <w:keepLines w:val="0"/>
              <w:widowControl/>
              <w:suppressLineNumbers w:val="0"/>
              <w:jc w:val="center"/>
              <w:textAlignment w:val="bottom"/>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2018年部门决算公开相关信息统计表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3248" w:type="dxa"/>
            <w:shd w:val="clear" w:color="auto" w:fill="FFFFFF" w:themeFill="background1"/>
            <w:vAlign w:val="bottom"/>
          </w:tcPr>
          <w:p>
            <w:pPr>
              <w:rPr>
                <w:rFonts w:hint="eastAsia" w:ascii="Arial" w:hAnsi="Arial" w:cs="Arial"/>
                <w:i w:val="0"/>
                <w:color w:val="000000"/>
                <w:sz w:val="18"/>
                <w:szCs w:val="18"/>
                <w:u w:val="none"/>
              </w:rPr>
            </w:pPr>
          </w:p>
        </w:tc>
        <w:tc>
          <w:tcPr>
            <w:tcW w:w="1140" w:type="dxa"/>
            <w:shd w:val="clear" w:color="auto" w:fill="FFFFFF" w:themeFill="background1"/>
            <w:vAlign w:val="bottom"/>
          </w:tcPr>
          <w:p>
            <w:pPr>
              <w:rPr>
                <w:rFonts w:hint="default" w:ascii="Arial" w:hAnsi="Arial" w:cs="Arial"/>
                <w:i w:val="0"/>
                <w:color w:val="000000"/>
                <w:sz w:val="18"/>
                <w:szCs w:val="18"/>
                <w:u w:val="none"/>
              </w:rPr>
            </w:pPr>
          </w:p>
        </w:tc>
        <w:tc>
          <w:tcPr>
            <w:tcW w:w="2265" w:type="dxa"/>
            <w:shd w:val="clear" w:color="auto" w:fill="FFFFFF" w:themeFill="background1"/>
            <w:vAlign w:val="bottom"/>
          </w:tcPr>
          <w:p>
            <w:pPr>
              <w:rPr>
                <w:rFonts w:hint="default" w:ascii="Arial" w:hAnsi="Arial" w:cs="Arial"/>
                <w:i w:val="0"/>
                <w:color w:val="000000"/>
                <w:sz w:val="18"/>
                <w:szCs w:val="18"/>
                <w:u w:val="none"/>
              </w:rPr>
            </w:pPr>
          </w:p>
        </w:tc>
        <w:tc>
          <w:tcPr>
            <w:tcW w:w="2325" w:type="dxa"/>
            <w:shd w:val="clear" w:color="auto" w:fill="FFFFFF" w:themeFill="background1"/>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3248" w:type="dxa"/>
            <w:shd w:val="clear" w:color="auto" w:fill="FFFFFF" w:themeFill="background1"/>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编制单位：山西省沁源县公安局</w:t>
            </w:r>
          </w:p>
        </w:tc>
        <w:tc>
          <w:tcPr>
            <w:tcW w:w="3405" w:type="dxa"/>
            <w:gridSpan w:val="2"/>
            <w:shd w:val="clear" w:color="auto" w:fill="FFFFFF" w:themeFill="background1"/>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2019年8月</w:t>
            </w:r>
          </w:p>
        </w:tc>
        <w:tc>
          <w:tcPr>
            <w:tcW w:w="2325" w:type="dxa"/>
            <w:shd w:val="clear" w:color="auto" w:fill="FFFFFF" w:themeFill="background1"/>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8978"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一、政府采购情况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248"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11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22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采购预算</w:t>
            </w:r>
          </w:p>
        </w:tc>
        <w:tc>
          <w:tcPr>
            <w:tcW w:w="2325"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248"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1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2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11,534,693.04</w:t>
            </w:r>
          </w:p>
        </w:tc>
        <w:tc>
          <w:tcPr>
            <w:tcW w:w="2325"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10,407,974.03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248"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货物</w:t>
            </w:r>
          </w:p>
        </w:tc>
        <w:tc>
          <w:tcPr>
            <w:tcW w:w="11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6,421,954.00</w:t>
            </w:r>
          </w:p>
        </w:tc>
        <w:tc>
          <w:tcPr>
            <w:tcW w:w="2325"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5,877,455.00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248"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w:t>
            </w:r>
          </w:p>
        </w:tc>
        <w:tc>
          <w:tcPr>
            <w:tcW w:w="11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2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4,625,740.75</w:t>
            </w:r>
          </w:p>
        </w:tc>
        <w:tc>
          <w:tcPr>
            <w:tcW w:w="2325"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4,061,125.81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248"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w:t>
            </w:r>
          </w:p>
        </w:tc>
        <w:tc>
          <w:tcPr>
            <w:tcW w:w="11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265"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486,998.29</w:t>
            </w:r>
          </w:p>
        </w:tc>
        <w:tc>
          <w:tcPr>
            <w:tcW w:w="2325" w:type="dxa"/>
            <w:tcBorders>
              <w:bottom w:val="single" w:color="000000" w:sz="4" w:space="0"/>
              <w:right w:val="single" w:color="000000" w:sz="12"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bookmarkStart w:id="0" w:name="_GoBack"/>
            <w:bookmarkEnd w:id="0"/>
            <w:r>
              <w:rPr>
                <w:rFonts w:hint="eastAsia" w:ascii="宋体" w:hAnsi="宋体" w:eastAsia="宋体" w:cs="宋体"/>
                <w:i w:val="0"/>
                <w:color w:val="000000"/>
                <w:kern w:val="0"/>
                <w:sz w:val="18"/>
                <w:szCs w:val="18"/>
                <w:u w:val="none"/>
                <w:lang w:val="en-US" w:eastAsia="zh-CN" w:bidi="ar"/>
              </w:rPr>
              <w:t>469,393.22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8978" w:type="dxa"/>
            <w:gridSpan w:val="4"/>
            <w:tcBorders>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8978" w:type="dxa"/>
            <w:gridSpan w:val="4"/>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二、机关运行经费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248"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1140" w:type="dxa"/>
            <w:tcBorders>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color w:val="000000"/>
                <w:sz w:val="18"/>
                <w:szCs w:val="18"/>
                <w:u w:val="none"/>
              </w:rPr>
            </w:pPr>
          </w:p>
        </w:tc>
        <w:tc>
          <w:tcPr>
            <w:tcW w:w="459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248"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（一）行政单位</w:t>
            </w:r>
          </w:p>
        </w:tc>
        <w:tc>
          <w:tcPr>
            <w:tcW w:w="11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59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11,271,468.65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248"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（二）参照公务员法管理事业单位</w:t>
            </w:r>
          </w:p>
        </w:tc>
        <w:tc>
          <w:tcPr>
            <w:tcW w:w="11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459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8978" w:type="dxa"/>
            <w:gridSpan w:val="4"/>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三、国有资产占用情况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248"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（一）车辆数合计（辆）</w:t>
            </w:r>
          </w:p>
        </w:tc>
        <w:tc>
          <w:tcPr>
            <w:tcW w:w="11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459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248"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1.副部（省）级及以上领导用车</w:t>
            </w:r>
          </w:p>
        </w:tc>
        <w:tc>
          <w:tcPr>
            <w:tcW w:w="11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459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248"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2.主要领导干部用车</w:t>
            </w:r>
          </w:p>
        </w:tc>
        <w:tc>
          <w:tcPr>
            <w:tcW w:w="11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459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248"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3.机要通信用车</w:t>
            </w:r>
          </w:p>
        </w:tc>
        <w:tc>
          <w:tcPr>
            <w:tcW w:w="11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59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248"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4.应急保障用车</w:t>
            </w:r>
          </w:p>
        </w:tc>
        <w:tc>
          <w:tcPr>
            <w:tcW w:w="11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459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248"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5.执法执勤用车</w:t>
            </w:r>
          </w:p>
        </w:tc>
        <w:tc>
          <w:tcPr>
            <w:tcW w:w="11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459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248"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6.特种专业技术用车</w:t>
            </w:r>
          </w:p>
        </w:tc>
        <w:tc>
          <w:tcPr>
            <w:tcW w:w="11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459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248"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7.离退休干部用车</w:t>
            </w:r>
          </w:p>
        </w:tc>
        <w:tc>
          <w:tcPr>
            <w:tcW w:w="11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459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248"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8.其他用车</w:t>
            </w:r>
          </w:p>
        </w:tc>
        <w:tc>
          <w:tcPr>
            <w:tcW w:w="1140" w:type="dxa"/>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59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3248"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（二）单价50万元以上通用设备        （台、套）</w:t>
            </w:r>
          </w:p>
        </w:tc>
        <w:tc>
          <w:tcPr>
            <w:tcW w:w="1140" w:type="dxa"/>
            <w:tcBorders>
              <w:bottom w:val="single" w:color="000000" w:sz="12"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4590" w:type="dxa"/>
            <w:gridSpan w:val="2"/>
            <w:tcBorders>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3248" w:type="dxa"/>
            <w:tcBorders>
              <w:left w:val="single" w:color="000000" w:sz="4" w:space="0"/>
              <w:bottom w:val="single" w:color="000000" w:sz="12"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（三）单价100万元以上专用设备       （台、套）</w:t>
            </w:r>
          </w:p>
        </w:tc>
        <w:tc>
          <w:tcPr>
            <w:tcW w:w="1140" w:type="dxa"/>
            <w:tcBorders>
              <w:bottom w:val="single" w:color="000000" w:sz="12"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4590" w:type="dxa"/>
            <w:gridSpan w:val="2"/>
            <w:tcBorders>
              <w:bottom w:val="single" w:color="000000" w:sz="12" w:space="0"/>
              <w:right w:val="single" w:color="000000" w:sz="4" w:space="0"/>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8978" w:type="dxa"/>
            <w:gridSpan w:val="4"/>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注：本表反映部门本年度政府采购及机关运行经费和国有资产占用情况。</w:t>
            </w:r>
          </w:p>
        </w:tc>
      </w:tr>
    </w:tbl>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right="0" w:rightChars="0"/>
        <w:jc w:val="left"/>
        <w:textAlignment w:val="auto"/>
        <w:outlineLvl w:val="9"/>
        <w:rPr>
          <w:rFonts w:hint="eastAsia" w:ascii="仿宋" w:hAnsi="仿宋" w:eastAsia="仿宋"/>
          <w:sz w:val="32"/>
          <w:szCs w:val="32"/>
          <w:lang w:val="en-US" w:eastAsia="zh-CN"/>
        </w:rPr>
      </w:pPr>
    </w:p>
    <w:p>
      <w:pPr>
        <w:rPr>
          <w:rFonts w:ascii="黑体" w:hAnsi="黑体" w:eastAsia="黑体"/>
          <w:sz w:val="32"/>
          <w:szCs w:val="32"/>
        </w:rPr>
      </w:pPr>
      <w:r>
        <w:rPr>
          <w:rFonts w:hint="eastAsia" w:ascii="黑体" w:hAnsi="黑体" w:eastAsia="黑体"/>
          <w:sz w:val="32"/>
          <w:szCs w:val="32"/>
        </w:rPr>
        <w:t>第三部分  201</w:t>
      </w:r>
      <w:r>
        <w:rPr>
          <w:rFonts w:hint="eastAsia" w:ascii="黑体" w:hAnsi="黑体" w:eastAsia="黑体"/>
          <w:sz w:val="32"/>
          <w:szCs w:val="32"/>
          <w:lang w:val="en-US" w:eastAsia="zh-CN"/>
        </w:rPr>
        <w:t>8</w:t>
      </w:r>
      <w:r>
        <w:rPr>
          <w:rFonts w:hint="eastAsia" w:ascii="黑体" w:hAnsi="黑体" w:eastAsia="黑体"/>
          <w:sz w:val="32"/>
          <w:szCs w:val="32"/>
        </w:rPr>
        <w:t>年度部门决算情况说明</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right="0" w:rightChars="0" w:firstLine="640" w:firstLineChars="200"/>
        <w:jc w:val="left"/>
        <w:textAlignment w:val="auto"/>
        <w:outlineLvl w:val="9"/>
        <w:rPr>
          <w:rFonts w:hint="eastAsia" w:ascii="仿宋" w:hAnsi="仿宋" w:eastAsia="仿宋"/>
          <w:sz w:val="32"/>
          <w:szCs w:val="32"/>
        </w:rPr>
      </w:pPr>
      <w:r>
        <w:rPr>
          <w:rFonts w:hint="eastAsia" w:ascii="仿宋" w:hAnsi="仿宋" w:eastAsia="仿宋"/>
          <w:sz w:val="32"/>
          <w:szCs w:val="32"/>
        </w:rPr>
        <w:t>1、201</w:t>
      </w:r>
      <w:r>
        <w:rPr>
          <w:rFonts w:hint="eastAsia" w:ascii="仿宋" w:hAnsi="仿宋" w:eastAsia="仿宋"/>
          <w:sz w:val="32"/>
          <w:szCs w:val="32"/>
          <w:lang w:val="en-US" w:eastAsia="zh-CN"/>
        </w:rPr>
        <w:t>8</w:t>
      </w:r>
      <w:r>
        <w:rPr>
          <w:rFonts w:hint="eastAsia" w:ascii="仿宋" w:hAnsi="仿宋" w:eastAsia="仿宋"/>
          <w:sz w:val="32"/>
          <w:szCs w:val="32"/>
        </w:rPr>
        <w:t xml:space="preserve">年度部门决算数据变动情况及原因 </w: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t>(1)收入情况</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我单位201</w:t>
      </w:r>
      <w:r>
        <w:rPr>
          <w:rFonts w:hint="eastAsia" w:ascii="仿宋" w:hAnsi="仿宋" w:eastAsia="仿宋" w:cs="仿宋"/>
          <w:sz w:val="32"/>
          <w:szCs w:val="32"/>
          <w:lang w:val="en-US" w:eastAsia="zh-CN"/>
        </w:rPr>
        <w:t>8</w:t>
      </w:r>
      <w:r>
        <w:rPr>
          <w:rFonts w:hint="eastAsia" w:ascii="仿宋" w:hAnsi="仿宋" w:eastAsia="仿宋" w:cs="仿宋"/>
          <w:sz w:val="32"/>
          <w:szCs w:val="32"/>
        </w:rPr>
        <w:t>年度收入</w:t>
      </w:r>
      <w:r>
        <w:rPr>
          <w:rFonts w:hint="eastAsia" w:ascii="仿宋" w:hAnsi="仿宋" w:eastAsia="仿宋" w:cs="仿宋"/>
          <w:sz w:val="32"/>
          <w:szCs w:val="32"/>
          <w:lang w:val="en-US" w:eastAsia="zh-CN"/>
        </w:rPr>
        <w:t>4439.74</w:t>
      </w:r>
      <w:r>
        <w:rPr>
          <w:rFonts w:hint="eastAsia" w:ascii="仿宋" w:hAnsi="仿宋" w:eastAsia="仿宋" w:cs="仿宋"/>
          <w:sz w:val="32"/>
          <w:szCs w:val="32"/>
        </w:rPr>
        <w:t>万元，支出</w:t>
      </w:r>
      <w:r>
        <w:rPr>
          <w:rFonts w:hint="eastAsia" w:ascii="仿宋" w:hAnsi="仿宋" w:eastAsia="仿宋" w:cs="仿宋"/>
          <w:sz w:val="32"/>
          <w:szCs w:val="32"/>
          <w:lang w:val="en-US" w:eastAsia="zh-CN"/>
        </w:rPr>
        <w:t>4353.55</w:t>
      </w:r>
      <w:r>
        <w:rPr>
          <w:rFonts w:hint="eastAsia" w:ascii="仿宋" w:hAnsi="仿宋" w:eastAsia="仿宋" w:cs="仿宋"/>
          <w:sz w:val="32"/>
          <w:szCs w:val="32"/>
        </w:rPr>
        <w:t>万元，年末结转和结余</w:t>
      </w:r>
      <w:r>
        <w:rPr>
          <w:rFonts w:hint="eastAsia" w:ascii="仿宋" w:hAnsi="仿宋" w:eastAsia="仿宋" w:cs="仿宋"/>
          <w:sz w:val="32"/>
          <w:szCs w:val="32"/>
          <w:lang w:val="en-US" w:eastAsia="zh-CN"/>
        </w:rPr>
        <w:t>594.21</w:t>
      </w:r>
      <w:r>
        <w:rPr>
          <w:rFonts w:hint="eastAsia" w:ascii="仿宋" w:hAnsi="仿宋" w:eastAsia="仿宋" w:cs="仿宋"/>
          <w:sz w:val="32"/>
          <w:szCs w:val="32"/>
        </w:rPr>
        <w:t>万元（其中：项目支出结转和结余</w:t>
      </w:r>
      <w:r>
        <w:rPr>
          <w:rFonts w:hint="eastAsia" w:ascii="仿宋" w:hAnsi="仿宋" w:eastAsia="仿宋" w:cs="仿宋"/>
          <w:sz w:val="32"/>
          <w:szCs w:val="32"/>
          <w:lang w:val="en-US" w:eastAsia="zh-CN"/>
        </w:rPr>
        <w:t>518.8</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right="0" w:rightChars="0" w:firstLine="640" w:firstLineChars="200"/>
        <w:jc w:val="left"/>
        <w:textAlignment w:val="auto"/>
        <w:outlineLvl w:val="9"/>
        <w:rPr>
          <w:rFonts w:hint="eastAsia" w:ascii="仿宋" w:hAnsi="仿宋" w:eastAsia="仿宋" w:cs="仿宋"/>
          <w:b/>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8</w:t>
      </w:r>
      <w:r>
        <w:rPr>
          <w:rFonts w:hint="eastAsia" w:ascii="仿宋" w:hAnsi="仿宋" w:eastAsia="仿宋" w:cs="仿宋"/>
          <w:sz w:val="32"/>
          <w:szCs w:val="32"/>
        </w:rPr>
        <w:t>年度部门决算本年收入</w:t>
      </w:r>
      <w:r>
        <w:rPr>
          <w:rFonts w:hint="eastAsia" w:ascii="仿宋" w:hAnsi="仿宋" w:eastAsia="仿宋" w:cs="仿宋"/>
          <w:sz w:val="32"/>
          <w:szCs w:val="32"/>
          <w:lang w:val="en-US" w:eastAsia="zh-CN"/>
        </w:rPr>
        <w:t>4439.74</w:t>
      </w:r>
      <w:r>
        <w:rPr>
          <w:rFonts w:hint="eastAsia" w:ascii="仿宋" w:hAnsi="仿宋" w:eastAsia="仿宋" w:cs="仿宋"/>
          <w:sz w:val="32"/>
          <w:szCs w:val="32"/>
        </w:rPr>
        <w:t>万元，同比201</w:t>
      </w:r>
      <w:r>
        <w:rPr>
          <w:rFonts w:hint="eastAsia" w:ascii="仿宋" w:hAnsi="仿宋" w:eastAsia="仿宋" w:cs="仿宋"/>
          <w:sz w:val="32"/>
          <w:szCs w:val="32"/>
          <w:lang w:val="en-US" w:eastAsia="zh-CN"/>
        </w:rPr>
        <w:t>7</w:t>
      </w:r>
      <w:r>
        <w:rPr>
          <w:rFonts w:hint="eastAsia" w:ascii="仿宋" w:hAnsi="仿宋" w:eastAsia="仿宋" w:cs="仿宋"/>
          <w:sz w:val="32"/>
          <w:szCs w:val="32"/>
        </w:rPr>
        <w:t>年</w:t>
      </w:r>
      <w:r>
        <w:rPr>
          <w:rFonts w:hint="eastAsia" w:ascii="仿宋" w:hAnsi="仿宋" w:eastAsia="仿宋" w:cs="仿宋"/>
          <w:sz w:val="32"/>
          <w:szCs w:val="32"/>
          <w:lang w:eastAsia="zh-CN"/>
        </w:rPr>
        <w:t>增长</w:t>
      </w:r>
      <w:r>
        <w:rPr>
          <w:rFonts w:hint="eastAsia" w:ascii="仿宋" w:hAnsi="仿宋" w:eastAsia="仿宋" w:cs="仿宋"/>
          <w:sz w:val="32"/>
          <w:szCs w:val="32"/>
          <w:lang w:val="en-US" w:eastAsia="zh-CN"/>
        </w:rPr>
        <w:t>16.69</w:t>
      </w:r>
      <w:r>
        <w:rPr>
          <w:rFonts w:hint="eastAsia" w:ascii="仿宋" w:hAnsi="仿宋" w:eastAsia="仿宋" w:cs="仿宋"/>
          <w:sz w:val="32"/>
          <w:szCs w:val="32"/>
        </w:rPr>
        <w:t>％，</w:t>
      </w:r>
      <w:r>
        <w:rPr>
          <w:rFonts w:hint="eastAsia" w:ascii="仿宋" w:hAnsi="仿宋" w:eastAsia="仿宋" w:cs="仿宋"/>
          <w:sz w:val="32"/>
          <w:szCs w:val="32"/>
          <w:lang w:eastAsia="zh-CN"/>
        </w:rPr>
        <w:t>增长</w:t>
      </w:r>
      <w:r>
        <w:rPr>
          <w:rFonts w:hint="eastAsia" w:ascii="仿宋" w:hAnsi="仿宋" w:eastAsia="仿宋" w:cs="仿宋"/>
          <w:sz w:val="32"/>
          <w:szCs w:val="32"/>
        </w:rPr>
        <w:t>的主要原因是</w:t>
      </w:r>
      <w:r>
        <w:rPr>
          <w:rFonts w:hint="eastAsia" w:ascii="仿宋" w:hAnsi="仿宋" w:eastAsia="仿宋" w:cs="仿宋"/>
          <w:sz w:val="32"/>
          <w:szCs w:val="32"/>
          <w:lang w:eastAsia="zh-CN"/>
        </w:rPr>
        <w:t>购置警用无人机、对加密网专用机房及机要室进行建设、为物证保管室、执法办案区购置设备，专项经费增多</w:t>
      </w:r>
      <w:r>
        <w:rPr>
          <w:rFonts w:hint="eastAsia" w:ascii="仿宋" w:hAnsi="仿宋" w:eastAsia="仿宋" w:cs="仿宋"/>
          <w:sz w:val="32"/>
          <w:szCs w:val="32"/>
          <w:lang w:val="en-US" w:eastAsia="zh-CN"/>
        </w:rPr>
        <w:t xml:space="preserve">。        </w: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t>(2)支出情况</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right="0" w:rightChars="0" w:firstLine="640" w:firstLineChars="20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201</w:t>
      </w:r>
      <w:r>
        <w:rPr>
          <w:rFonts w:hint="eastAsia" w:ascii="仿宋" w:hAnsi="仿宋" w:eastAsia="仿宋" w:cs="仿宋"/>
          <w:sz w:val="32"/>
          <w:szCs w:val="32"/>
          <w:lang w:val="en-US" w:eastAsia="zh-CN"/>
        </w:rPr>
        <w:t>8</w:t>
      </w:r>
      <w:r>
        <w:rPr>
          <w:rFonts w:hint="eastAsia" w:ascii="仿宋" w:hAnsi="仿宋" w:eastAsia="仿宋" w:cs="仿宋"/>
          <w:sz w:val="32"/>
          <w:szCs w:val="32"/>
        </w:rPr>
        <w:t>年度本年支出</w:t>
      </w:r>
      <w:r>
        <w:rPr>
          <w:rFonts w:hint="eastAsia" w:ascii="仿宋" w:hAnsi="仿宋" w:eastAsia="仿宋" w:cs="仿宋"/>
          <w:sz w:val="32"/>
          <w:szCs w:val="32"/>
          <w:lang w:val="en-US" w:eastAsia="zh-CN"/>
        </w:rPr>
        <w:t>4353.55</w:t>
      </w:r>
      <w:r>
        <w:rPr>
          <w:rFonts w:hint="eastAsia" w:ascii="仿宋" w:hAnsi="仿宋" w:eastAsia="仿宋" w:cs="仿宋"/>
          <w:sz w:val="32"/>
          <w:szCs w:val="32"/>
        </w:rPr>
        <w:t>万元，同比201</w:t>
      </w:r>
      <w:r>
        <w:rPr>
          <w:rFonts w:hint="eastAsia" w:ascii="仿宋" w:hAnsi="仿宋" w:eastAsia="仿宋" w:cs="仿宋"/>
          <w:sz w:val="32"/>
          <w:szCs w:val="32"/>
          <w:lang w:val="en-US" w:eastAsia="zh-CN"/>
        </w:rPr>
        <w:t>7</w:t>
      </w:r>
      <w:r>
        <w:rPr>
          <w:rFonts w:hint="eastAsia" w:ascii="仿宋" w:hAnsi="仿宋" w:eastAsia="仿宋" w:cs="仿宋"/>
          <w:sz w:val="32"/>
          <w:szCs w:val="32"/>
        </w:rPr>
        <w:t>年</w:t>
      </w:r>
      <w:r>
        <w:rPr>
          <w:rFonts w:hint="eastAsia" w:ascii="仿宋" w:hAnsi="仿宋" w:eastAsia="仿宋" w:cs="仿宋"/>
          <w:sz w:val="32"/>
          <w:szCs w:val="32"/>
          <w:lang w:eastAsia="zh-CN"/>
        </w:rPr>
        <w:t>增长</w:t>
      </w:r>
      <w:r>
        <w:rPr>
          <w:rFonts w:hint="eastAsia" w:ascii="仿宋" w:hAnsi="仿宋" w:eastAsia="仿宋" w:cs="仿宋"/>
          <w:sz w:val="32"/>
          <w:szCs w:val="32"/>
          <w:lang w:val="en-US" w:eastAsia="zh-CN"/>
        </w:rPr>
        <w:t>10.25%</w:t>
      </w:r>
      <w:r>
        <w:rPr>
          <w:rFonts w:hint="eastAsia" w:ascii="仿宋" w:hAnsi="仿宋" w:eastAsia="仿宋" w:cs="仿宋"/>
          <w:sz w:val="32"/>
          <w:szCs w:val="32"/>
        </w:rPr>
        <w:t>，增</w:t>
      </w:r>
      <w:r>
        <w:rPr>
          <w:rFonts w:hint="eastAsia" w:ascii="仿宋" w:hAnsi="仿宋" w:eastAsia="仿宋" w:cs="仿宋"/>
          <w:sz w:val="32"/>
          <w:szCs w:val="32"/>
          <w:lang w:eastAsia="zh-CN"/>
        </w:rPr>
        <w:t>长</w:t>
      </w:r>
      <w:r>
        <w:rPr>
          <w:rFonts w:hint="eastAsia" w:ascii="仿宋" w:hAnsi="仿宋" w:eastAsia="仿宋" w:cs="仿宋"/>
          <w:sz w:val="32"/>
          <w:szCs w:val="32"/>
        </w:rPr>
        <w:t>的主要原因本年度</w:t>
      </w:r>
      <w:r>
        <w:rPr>
          <w:rFonts w:hint="eastAsia" w:ascii="仿宋" w:hAnsi="仿宋" w:eastAsia="仿宋" w:cs="仿宋"/>
          <w:sz w:val="32"/>
          <w:szCs w:val="32"/>
          <w:lang w:eastAsia="zh-CN"/>
        </w:rPr>
        <w:t>对交口派出所进行维修改造，并购置了指挥中心、四个治安卡口电子设备及系统，专项经费支出增多：</w:t>
      </w:r>
      <w:r>
        <w:rPr>
          <w:rFonts w:hint="eastAsia" w:ascii="仿宋" w:hAnsi="仿宋" w:eastAsia="仿宋" w:cs="仿宋"/>
          <w:sz w:val="32"/>
          <w:szCs w:val="32"/>
          <w:lang w:val="en-US" w:eastAsia="zh-CN"/>
        </w:rPr>
        <w:t>维修（护）费187.28万元；专用设备购置480.37万元</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财政拨款支出具体包括：</w:t>
      </w:r>
      <w:r>
        <w:rPr>
          <w:rFonts w:hint="eastAsia" w:ascii="仿宋" w:hAnsi="仿宋" w:eastAsia="仿宋" w:cs="仿宋"/>
          <w:sz w:val="32"/>
          <w:szCs w:val="32"/>
        </w:rPr>
        <w:tab/>
      </w:r>
      <w:r>
        <w:rPr>
          <w:rFonts w:hint="eastAsia" w:ascii="仿宋" w:hAnsi="仿宋" w:eastAsia="仿宋" w:cs="仿宋"/>
          <w:sz w:val="32"/>
          <w:szCs w:val="32"/>
        </w:rPr>
        <w:t>基本支出</w:t>
      </w:r>
      <w:r>
        <w:rPr>
          <w:rFonts w:hint="eastAsia" w:ascii="仿宋" w:hAnsi="仿宋" w:eastAsia="仿宋" w:cs="仿宋"/>
          <w:sz w:val="32"/>
          <w:szCs w:val="32"/>
          <w:lang w:val="en-US" w:eastAsia="zh-CN"/>
        </w:rPr>
        <w:t>38324891.33</w:t>
      </w:r>
      <w:r>
        <w:rPr>
          <w:rFonts w:hint="eastAsia" w:ascii="仿宋" w:hAnsi="仿宋" w:eastAsia="仿宋" w:cs="仿宋"/>
          <w:sz w:val="32"/>
          <w:szCs w:val="32"/>
        </w:rPr>
        <w:t>元，占本年支出的</w:t>
      </w:r>
      <w:r>
        <w:rPr>
          <w:rFonts w:hint="eastAsia" w:ascii="仿宋" w:hAnsi="仿宋" w:eastAsia="仿宋" w:cs="仿宋"/>
          <w:sz w:val="32"/>
          <w:szCs w:val="32"/>
          <w:lang w:val="en-US" w:eastAsia="zh-CN"/>
        </w:rPr>
        <w:t>88.03</w:t>
      </w:r>
      <w:r>
        <w:rPr>
          <w:rFonts w:hint="eastAsia" w:ascii="仿宋" w:hAnsi="仿宋" w:eastAsia="仿宋" w:cs="仿宋"/>
          <w:sz w:val="32"/>
          <w:szCs w:val="32"/>
        </w:rPr>
        <w:t>%；项目支出5210587.15元，占本年支出的</w:t>
      </w:r>
      <w:r>
        <w:rPr>
          <w:rFonts w:hint="eastAsia" w:ascii="仿宋" w:hAnsi="仿宋" w:eastAsia="仿宋" w:cs="仿宋"/>
          <w:sz w:val="32"/>
          <w:szCs w:val="32"/>
          <w:lang w:val="en-US" w:eastAsia="zh-CN"/>
        </w:rPr>
        <w:t>11.97</w:t>
      </w:r>
      <w:r>
        <w:rPr>
          <w:rFonts w:hint="eastAsia" w:ascii="仿宋" w:hAnsi="仿宋" w:eastAsia="仿宋" w:cs="仿宋"/>
          <w:sz w:val="32"/>
          <w:szCs w:val="32"/>
        </w:rPr>
        <w:t>%。</w: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 1 \* GB3 </w:instrText>
      </w:r>
      <w:r>
        <w:rPr>
          <w:rFonts w:hint="eastAsia" w:ascii="仿宋" w:hAnsi="仿宋" w:eastAsia="仿宋" w:cs="仿宋"/>
          <w:b/>
          <w:sz w:val="32"/>
          <w:szCs w:val="32"/>
        </w:rPr>
        <w:fldChar w:fldCharType="separate"/>
      </w:r>
      <w:r>
        <w:rPr>
          <w:rFonts w:hint="eastAsia" w:ascii="仿宋" w:hAnsi="仿宋" w:eastAsia="仿宋" w:cs="仿宋"/>
          <w:b/>
          <w:sz w:val="32"/>
          <w:szCs w:val="32"/>
        </w:rPr>
        <w:t>①</w:t>
      </w:r>
      <w:r>
        <w:rPr>
          <w:rFonts w:hint="eastAsia" w:ascii="仿宋" w:hAnsi="仿宋" w:eastAsia="仿宋" w:cs="仿宋"/>
          <w:b/>
          <w:sz w:val="32"/>
          <w:szCs w:val="32"/>
        </w:rPr>
        <w:fldChar w:fldCharType="end"/>
      </w:r>
      <w:r>
        <w:rPr>
          <w:rFonts w:hint="eastAsia" w:ascii="仿宋" w:hAnsi="仿宋" w:eastAsia="仿宋" w:cs="仿宋"/>
          <w:b/>
          <w:sz w:val="32"/>
          <w:szCs w:val="32"/>
        </w:rPr>
        <w:t xml:space="preserve">按功能科目分类：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公共安全支出38430508.8元，</w:t>
      </w:r>
      <w:r>
        <w:rPr>
          <w:rFonts w:hint="eastAsia" w:ascii="仿宋" w:hAnsi="仿宋" w:eastAsia="仿宋" w:cs="仿宋"/>
          <w:sz w:val="32"/>
          <w:szCs w:val="32"/>
          <w:lang w:eastAsia="zh-CN"/>
        </w:rPr>
        <w:t>主要用于</w:t>
      </w:r>
      <w:r>
        <w:rPr>
          <w:rFonts w:hint="eastAsia" w:ascii="仿宋" w:hAnsi="仿宋" w:eastAsia="仿宋" w:cs="仿宋"/>
          <w:sz w:val="32"/>
          <w:szCs w:val="32"/>
        </w:rPr>
        <w:t>单位</w:t>
      </w:r>
      <w:r>
        <w:rPr>
          <w:rFonts w:hint="eastAsia" w:ascii="仿宋" w:hAnsi="仿宋" w:eastAsia="仿宋" w:cs="仿宋"/>
          <w:sz w:val="32"/>
          <w:szCs w:val="32"/>
          <w:lang w:eastAsia="zh-CN"/>
        </w:rPr>
        <w:t>的工资福利支出、商品服务支出、其他资本性支出</w:t>
      </w:r>
      <w:r>
        <w:rPr>
          <w:rFonts w:hint="eastAsia" w:ascii="仿宋" w:hAnsi="仿宋" w:eastAsia="仿宋" w:cs="仿宋"/>
          <w:sz w:val="32"/>
          <w:szCs w:val="32"/>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社会保障和就业支出2391414.54</w:t>
      </w:r>
      <w:r>
        <w:rPr>
          <w:rFonts w:hint="eastAsia" w:ascii="仿宋" w:hAnsi="仿宋" w:eastAsia="仿宋" w:cs="仿宋"/>
          <w:sz w:val="32"/>
          <w:szCs w:val="32"/>
          <w:lang w:eastAsia="zh-CN"/>
        </w:rPr>
        <w:t>元，是单位为</w:t>
      </w:r>
      <w:r>
        <w:rPr>
          <w:rFonts w:hint="eastAsia" w:ascii="仿宋" w:hAnsi="仿宋" w:eastAsia="仿宋" w:cs="仿宋"/>
          <w:sz w:val="32"/>
          <w:szCs w:val="32"/>
        </w:rPr>
        <w:t>职工缴纳的基本养老保险费支出</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医疗卫生与计划生育支出1371893.14元, 是单位为职工缴纳的医疗保险费和工伤保险费支出；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住房保障支出1335542元，是单位为职工缴纳的住房公积金缴费支出。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农林水支出</w:t>
      </w:r>
      <w:r>
        <w:rPr>
          <w:rFonts w:hint="eastAsia" w:ascii="仿宋" w:hAnsi="仿宋" w:eastAsia="仿宋" w:cs="仿宋"/>
          <w:sz w:val="32"/>
          <w:szCs w:val="32"/>
          <w:lang w:val="en-US" w:eastAsia="zh-CN"/>
        </w:rPr>
        <w:t>6120元，是对中峪龙头村的防护网捐赠费用。</w:t>
      </w:r>
    </w:p>
    <w:p>
      <w:pPr>
        <w:ind w:firstLine="643" w:firstLineChars="200"/>
        <w:rPr>
          <w:rFonts w:hint="eastAsia" w:ascii="仿宋" w:hAnsi="仿宋" w:eastAsia="仿宋" w:cs="仿宋"/>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 2 \* GB3 </w:instrText>
      </w:r>
      <w:r>
        <w:rPr>
          <w:rFonts w:hint="eastAsia" w:ascii="仿宋" w:hAnsi="仿宋" w:eastAsia="仿宋" w:cs="仿宋"/>
          <w:b/>
          <w:sz w:val="32"/>
          <w:szCs w:val="32"/>
        </w:rPr>
        <w:fldChar w:fldCharType="separate"/>
      </w:r>
      <w:r>
        <w:rPr>
          <w:rFonts w:hint="eastAsia" w:ascii="仿宋" w:hAnsi="仿宋" w:eastAsia="仿宋" w:cs="仿宋"/>
          <w:b/>
          <w:sz w:val="32"/>
          <w:szCs w:val="32"/>
        </w:rPr>
        <w:t>②</w:t>
      </w:r>
      <w:r>
        <w:rPr>
          <w:rFonts w:hint="eastAsia" w:ascii="仿宋" w:hAnsi="仿宋" w:eastAsia="仿宋" w:cs="仿宋"/>
          <w:b/>
          <w:sz w:val="32"/>
          <w:szCs w:val="32"/>
        </w:rPr>
        <w:fldChar w:fldCharType="end"/>
      </w:r>
      <w:r>
        <w:rPr>
          <w:rFonts w:hint="eastAsia" w:ascii="仿宋" w:hAnsi="仿宋" w:eastAsia="仿宋" w:cs="仿宋"/>
          <w:b/>
          <w:sz w:val="32"/>
          <w:szCs w:val="32"/>
        </w:rPr>
        <w:t>按经济科目分类：</w:t>
      </w:r>
    </w:p>
    <w:p>
      <w:pPr>
        <w:ind w:firstLine="640" w:firstLineChars="200"/>
        <w:rPr>
          <w:rFonts w:hint="eastAsia" w:ascii="仿宋" w:hAnsi="仿宋" w:eastAsia="仿宋" w:cs="仿宋"/>
          <w:sz w:val="32"/>
          <w:szCs w:val="32"/>
        </w:rPr>
      </w:pPr>
      <w:r>
        <w:rPr>
          <w:rFonts w:hint="eastAsia" w:ascii="仿宋" w:hAnsi="仿宋" w:eastAsia="仿宋" w:cs="仿宋"/>
          <w:b w:val="0"/>
          <w:bCs w:val="0"/>
          <w:sz w:val="32"/>
          <w:szCs w:val="32"/>
          <w:lang w:val="en-US" w:eastAsia="zh-CN"/>
        </w:rPr>
        <w:t>2018年度我单位公用经费支出合计1644.71万元,</w:t>
      </w:r>
      <w:r>
        <w:rPr>
          <w:rFonts w:hint="eastAsia" w:ascii="仿宋" w:hAnsi="仿宋" w:eastAsia="仿宋" w:cs="仿宋"/>
          <w:sz w:val="32"/>
          <w:szCs w:val="32"/>
        </w:rPr>
        <w:t>工资及福利支出</w:t>
      </w:r>
      <w:r>
        <w:rPr>
          <w:rFonts w:hint="eastAsia" w:ascii="仿宋" w:hAnsi="仿宋" w:eastAsia="仿宋" w:cs="仿宋"/>
          <w:sz w:val="32"/>
          <w:szCs w:val="32"/>
          <w:lang w:val="en-US" w:eastAsia="zh-CN"/>
        </w:rPr>
        <w:t>26942084.68</w:t>
      </w:r>
      <w:r>
        <w:rPr>
          <w:rFonts w:hint="eastAsia" w:ascii="仿宋" w:hAnsi="仿宋" w:eastAsia="仿宋" w:cs="仿宋"/>
          <w:sz w:val="32"/>
          <w:szCs w:val="32"/>
        </w:rPr>
        <w:t>元，占</w:t>
      </w:r>
      <w:r>
        <w:rPr>
          <w:rFonts w:hint="eastAsia" w:ascii="仿宋" w:hAnsi="仿宋" w:eastAsia="仿宋" w:cs="仿宋"/>
          <w:sz w:val="32"/>
          <w:szCs w:val="32"/>
          <w:lang w:val="en-US" w:eastAsia="zh-CN"/>
        </w:rPr>
        <w:t>61.89</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商品和服务支出</w:t>
      </w:r>
      <w:r>
        <w:rPr>
          <w:rFonts w:hint="eastAsia" w:ascii="仿宋" w:hAnsi="仿宋" w:eastAsia="仿宋" w:cs="仿宋"/>
          <w:sz w:val="32"/>
          <w:szCs w:val="32"/>
          <w:lang w:val="en-US" w:eastAsia="zh-CN"/>
        </w:rPr>
        <w:t>10487831.98</w:t>
      </w:r>
      <w:r>
        <w:rPr>
          <w:rFonts w:hint="eastAsia" w:ascii="仿宋" w:hAnsi="仿宋" w:eastAsia="仿宋" w:cs="仿宋"/>
          <w:sz w:val="32"/>
          <w:szCs w:val="32"/>
        </w:rPr>
        <w:t>元，占</w:t>
      </w:r>
      <w:r>
        <w:rPr>
          <w:rFonts w:hint="eastAsia" w:ascii="仿宋" w:hAnsi="仿宋" w:eastAsia="仿宋" w:cs="仿宋"/>
          <w:sz w:val="32"/>
          <w:szCs w:val="32"/>
          <w:lang w:val="en-US" w:eastAsia="zh-CN"/>
        </w:rPr>
        <w:t>24.09</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对个人及家庭的补助支出</w:t>
      </w:r>
      <w:r>
        <w:rPr>
          <w:rFonts w:hint="eastAsia" w:ascii="仿宋" w:hAnsi="仿宋" w:eastAsia="仿宋" w:cs="仿宋"/>
          <w:sz w:val="32"/>
          <w:szCs w:val="32"/>
          <w:lang w:val="en-US" w:eastAsia="zh-CN"/>
        </w:rPr>
        <w:t>146338</w:t>
      </w:r>
      <w:r>
        <w:rPr>
          <w:rFonts w:hint="eastAsia" w:ascii="仿宋" w:hAnsi="仿宋" w:eastAsia="仿宋" w:cs="仿宋"/>
          <w:sz w:val="32"/>
          <w:szCs w:val="32"/>
        </w:rPr>
        <w:t>元，占0.</w:t>
      </w:r>
      <w:r>
        <w:rPr>
          <w:rFonts w:hint="eastAsia" w:ascii="仿宋" w:hAnsi="仿宋" w:eastAsia="仿宋" w:cs="仿宋"/>
          <w:sz w:val="32"/>
          <w:szCs w:val="32"/>
          <w:lang w:val="en-US" w:eastAsia="zh-CN"/>
        </w:rPr>
        <w:t>33</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资本性支出</w:t>
      </w:r>
      <w:r>
        <w:rPr>
          <w:rFonts w:hint="eastAsia" w:ascii="仿宋" w:hAnsi="仿宋" w:eastAsia="仿宋" w:cs="仿宋"/>
          <w:sz w:val="32"/>
          <w:szCs w:val="32"/>
          <w:lang w:val="en-US" w:eastAsia="zh-CN"/>
        </w:rPr>
        <w:t>5959223.82</w:t>
      </w:r>
      <w:r>
        <w:rPr>
          <w:rFonts w:hint="eastAsia" w:ascii="仿宋" w:hAnsi="仿宋" w:eastAsia="仿宋" w:cs="仿宋"/>
          <w:sz w:val="32"/>
          <w:szCs w:val="32"/>
        </w:rPr>
        <w:t>元，占</w:t>
      </w:r>
      <w:r>
        <w:rPr>
          <w:rFonts w:hint="eastAsia" w:ascii="仿宋" w:hAnsi="仿宋" w:eastAsia="仿宋" w:cs="仿宋"/>
          <w:sz w:val="32"/>
          <w:szCs w:val="32"/>
          <w:lang w:val="en-US" w:eastAsia="zh-CN"/>
        </w:rPr>
        <w:t>13.69</w:t>
      </w:r>
      <w:r>
        <w:rPr>
          <w:rFonts w:hint="eastAsia" w:ascii="仿宋" w:hAnsi="仿宋" w:eastAsia="仿宋" w:cs="仿宋"/>
          <w:sz w:val="32"/>
          <w:szCs w:val="32"/>
        </w:rPr>
        <w:t>%。</w: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t>(3)</w:t>
      </w:r>
      <w:r>
        <w:rPr>
          <w:rFonts w:hint="eastAsia" w:ascii="仿宋" w:hAnsi="仿宋" w:eastAsia="仿宋" w:cs="仿宋"/>
          <w:sz w:val="32"/>
          <w:szCs w:val="32"/>
        </w:rPr>
        <w:t xml:space="preserve"> </w:t>
      </w:r>
      <w:r>
        <w:rPr>
          <w:rFonts w:hint="eastAsia" w:ascii="仿宋" w:hAnsi="仿宋" w:eastAsia="仿宋" w:cs="仿宋"/>
          <w:b/>
          <w:sz w:val="32"/>
          <w:szCs w:val="32"/>
        </w:rPr>
        <w:t>年末结转和结余情况</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我部门2018年度年末结转和结余5942056.09元，其中    基本支出结转754101.83元，项目支出结转和结余5187954.26元，主要资金构成包括:四季度协警工资362064</w:t>
      </w:r>
      <w:r>
        <w:rPr>
          <w:rFonts w:hint="eastAsia" w:ascii="仿宋" w:hAnsi="仿宋" w:eastAsia="仿宋" w:cs="仿宋"/>
          <w:sz w:val="32"/>
          <w:szCs w:val="32"/>
          <w:lang w:eastAsia="zh-CN"/>
        </w:rPr>
        <w:t>元，预算经费</w:t>
      </w:r>
      <w:r>
        <w:rPr>
          <w:rFonts w:hint="eastAsia" w:ascii="仿宋" w:hAnsi="仿宋" w:eastAsia="仿宋" w:cs="仿宋"/>
          <w:sz w:val="32"/>
          <w:szCs w:val="32"/>
          <w:lang w:val="en-US" w:eastAsia="zh-CN"/>
        </w:rPr>
        <w:t>78316元，人民警察加班补助、执勤津贴、校园保安工资27260元，购买警用无人机质保金、加密网专用机房及机要室建设经费、物证保管室设备购置费、执法办案视频存储数据库、视频勘察设备、舆情监测服务购置费229720.3元，2018年政法绩效考核补助金120000元，中央政法转移支付资金4968133.26元。</w:t>
      </w:r>
    </w:p>
    <w:p>
      <w:pPr>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（3）机关运行经费支出情况</w:t>
      </w:r>
    </w:p>
    <w:p>
      <w:pPr>
        <w:numPr>
          <w:ilvl w:val="0"/>
          <w:numId w:val="0"/>
        </w:numPr>
        <w:rPr>
          <w:rFonts w:hint="default" w:ascii="楷体" w:hAnsi="楷体" w:eastAsia="楷体"/>
          <w:sz w:val="32"/>
          <w:szCs w:val="32"/>
          <w:lang w:val="en-US" w:eastAsia="zh-CN"/>
        </w:rPr>
      </w:pPr>
      <w:r>
        <w:rPr>
          <w:rFonts w:hint="eastAsia" w:ascii="楷体" w:hAnsi="楷体" w:eastAsia="楷体"/>
          <w:sz w:val="32"/>
          <w:szCs w:val="32"/>
          <w:lang w:val="en-US" w:eastAsia="zh-CN"/>
        </w:rPr>
        <w:t xml:space="preserve">    </w:t>
      </w:r>
      <w:r>
        <w:rPr>
          <w:rFonts w:hint="eastAsia" w:ascii="仿宋" w:hAnsi="仿宋" w:eastAsia="仿宋" w:cs="仿宋"/>
          <w:b w:val="0"/>
          <w:bCs w:val="0"/>
          <w:sz w:val="32"/>
          <w:szCs w:val="32"/>
          <w:lang w:val="en-US" w:eastAsia="zh-CN"/>
        </w:rPr>
        <w:t xml:space="preserve"> 2018年度我单位机关运行经费支出1127.15万元。其中：商品和服务支出800.87万元，包括：办公费30.28万元，印刷费31.67万元,咨询费6.4万元，水费1.03万元，电费27.7万元，邮电费5.62万元，取暖费91.79万元，物业费0.5万元，差旅费37.91万元，维修费182.24万元，租赁费1.35万元，培训费10.65万元，专用材料费21.81万元，被装购置费0.5万元，劳务费193.58万元，委托业务费34.24万元，工会经费19.37万元，福利费67.72万元，其它交通费用21.43万元，其它商品和服务支出15.07万元；其他资本性支出326.27万元，包括：办公设备购置44.12万元，专用设备购置232.52万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tLeast"/>
        <w:ind w:left="0" w:leftChars="0" w:right="0" w:rightChars="0" w:firstLine="640" w:firstLineChars="200"/>
        <w:jc w:val="left"/>
        <w:textAlignment w:val="auto"/>
        <w:outlineLvl w:val="9"/>
        <w:rPr>
          <w:rFonts w:ascii="仿宋" w:hAnsi="仿宋" w:eastAsia="仿宋"/>
          <w:sz w:val="32"/>
          <w:szCs w:val="32"/>
        </w:rPr>
      </w:pPr>
      <w:r>
        <w:rPr>
          <w:rFonts w:ascii="仿宋" w:hAnsi="仿宋" w:eastAsia="仿宋"/>
          <w:sz w:val="32"/>
          <w:szCs w:val="32"/>
        </w:rPr>
        <w:t xml:space="preserve">2、资产增减变动原因说明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tLeast"/>
        <w:ind w:left="0" w:leftChars="0" w:right="0" w:rightChars="0" w:firstLine="640" w:firstLineChars="200"/>
        <w:jc w:val="left"/>
        <w:textAlignment w:val="auto"/>
        <w:outlineLvl w:val="9"/>
        <w:rPr>
          <w:rFonts w:hint="default" w:ascii="仿宋" w:hAnsi="仿宋" w:eastAsia="仿宋"/>
          <w:sz w:val="32"/>
          <w:szCs w:val="32"/>
          <w:lang w:val="en-US" w:eastAsia="zh-CN"/>
        </w:rPr>
      </w:pPr>
      <w:r>
        <w:rPr>
          <w:rFonts w:ascii="仿宋" w:hAnsi="仿宋" w:eastAsia="仿宋"/>
          <w:sz w:val="32"/>
          <w:szCs w:val="32"/>
        </w:rPr>
        <w:t>201</w:t>
      </w:r>
      <w:r>
        <w:rPr>
          <w:rFonts w:hint="eastAsia" w:ascii="仿宋" w:hAnsi="仿宋" w:eastAsia="仿宋"/>
          <w:sz w:val="32"/>
          <w:szCs w:val="32"/>
          <w:lang w:val="en-US" w:eastAsia="zh-CN"/>
        </w:rPr>
        <w:t>8</w:t>
      </w:r>
      <w:r>
        <w:rPr>
          <w:rFonts w:ascii="仿宋" w:hAnsi="仿宋" w:eastAsia="仿宋"/>
          <w:sz w:val="32"/>
          <w:szCs w:val="32"/>
        </w:rPr>
        <w:t>年资产</w:t>
      </w:r>
      <w:r>
        <w:rPr>
          <w:rFonts w:hint="eastAsia" w:ascii="仿宋" w:hAnsi="仿宋" w:eastAsia="仿宋"/>
          <w:sz w:val="32"/>
          <w:szCs w:val="32"/>
          <w:lang w:eastAsia="zh-CN"/>
        </w:rPr>
        <w:t>合计</w:t>
      </w:r>
      <w:r>
        <w:rPr>
          <w:rFonts w:hint="eastAsia" w:ascii="仿宋" w:hAnsi="仿宋" w:eastAsia="仿宋"/>
          <w:sz w:val="32"/>
          <w:szCs w:val="32"/>
          <w:lang w:val="en-US" w:eastAsia="zh-CN"/>
        </w:rPr>
        <w:t>8901.85</w:t>
      </w:r>
      <w:r>
        <w:rPr>
          <w:rFonts w:ascii="仿宋" w:hAnsi="仿宋" w:eastAsia="仿宋"/>
          <w:sz w:val="32"/>
          <w:szCs w:val="32"/>
        </w:rPr>
        <w:t>万元，</w:t>
      </w:r>
      <w:r>
        <w:rPr>
          <w:rFonts w:hint="eastAsia" w:ascii="仿宋" w:hAnsi="仿宋" w:eastAsia="仿宋" w:cs="仿宋"/>
          <w:sz w:val="32"/>
          <w:szCs w:val="32"/>
          <w:lang w:val="en-US" w:eastAsia="zh-CN"/>
        </w:rPr>
        <w:t>其中：流动资产594.21万元，占6.68%；固定资产8307.64元，占93.32%，有执法执勤用车37辆，特种专业技术用车3辆，其他用车15辆。本年度房屋面积13032平方米，</w:t>
      </w:r>
      <w:r>
        <w:rPr>
          <w:rFonts w:hint="eastAsia" w:ascii="仿宋" w:hAnsi="仿宋" w:eastAsia="仿宋" w:cs="仿宋"/>
          <w:b w:val="0"/>
          <w:bCs w:val="0"/>
          <w:sz w:val="32"/>
          <w:szCs w:val="32"/>
          <w:lang w:val="en-US" w:eastAsia="zh-CN"/>
        </w:rPr>
        <w:t>比上年度减少1104平方米，</w:t>
      </w:r>
      <w:r>
        <w:rPr>
          <w:rFonts w:hint="eastAsia" w:ascii="仿宋" w:hAnsi="仿宋" w:eastAsia="仿宋" w:cs="仿宋"/>
          <w:sz w:val="32"/>
          <w:szCs w:val="32"/>
          <w:lang w:val="en-US" w:eastAsia="zh-CN"/>
        </w:rPr>
        <w:t>价值3239.61</w:t>
      </w:r>
      <w:r>
        <w:rPr>
          <w:rFonts w:hint="eastAsia" w:ascii="仿宋" w:hAnsi="仿宋" w:eastAsia="仿宋" w:cs="仿宋"/>
          <w:b w:val="0"/>
          <w:bCs w:val="0"/>
          <w:sz w:val="32"/>
          <w:szCs w:val="32"/>
          <w:lang w:val="en-US" w:eastAsia="zh-CN"/>
        </w:rPr>
        <w:t>万元，比上年度减少89.98万元，原因是</w:t>
      </w:r>
      <w:r>
        <w:rPr>
          <w:rFonts w:hint="eastAsia" w:ascii="仿宋" w:hAnsi="仿宋" w:eastAsia="仿宋" w:cs="仿宋"/>
          <w:sz w:val="32"/>
          <w:szCs w:val="32"/>
          <w:lang w:val="en-US" w:eastAsia="zh-CN"/>
        </w:rPr>
        <w:t>2018年12月1日，经沁源县财政局对我单位资产清查及对损益资产再次确认后，同意我单位下账资产损失697.11万元。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tLeast"/>
        <w:ind w:left="0" w:leftChars="0" w:right="0" w:rightChars="0" w:firstLine="640" w:firstLineChars="200"/>
        <w:jc w:val="left"/>
        <w:textAlignment w:val="auto"/>
        <w:outlineLvl w:val="9"/>
        <w:rPr>
          <w:rFonts w:ascii="仿宋" w:hAnsi="仿宋" w:eastAsia="仿宋"/>
          <w:sz w:val="32"/>
          <w:szCs w:val="32"/>
          <w:lang w:val="en-US" w:eastAsia="zh-CN"/>
        </w:rPr>
      </w:pPr>
      <w:r>
        <w:rPr>
          <w:rFonts w:hint="eastAsia" w:ascii="仿宋" w:hAnsi="仿宋" w:eastAsia="仿宋"/>
          <w:sz w:val="32"/>
          <w:szCs w:val="32"/>
          <w:lang w:val="en-US" w:eastAsia="zh-CN"/>
        </w:rPr>
        <w:t>3</w:t>
      </w:r>
      <w:r>
        <w:rPr>
          <w:rFonts w:hint="eastAsia" w:ascii="仿宋" w:hAnsi="仿宋" w:eastAsia="仿宋"/>
          <w:sz w:val="32"/>
          <w:szCs w:val="32"/>
          <w:lang w:val="en-US" w:eastAsia="zh-CN"/>
        </w:rPr>
        <w:tab/>
      </w:r>
      <w:r>
        <w:rPr>
          <w:rFonts w:hint="eastAsia" w:ascii="仿宋" w:hAnsi="仿宋" w:eastAsia="仿宋"/>
          <w:sz w:val="32"/>
          <w:szCs w:val="32"/>
          <w:lang w:val="en-US" w:eastAsia="zh-CN"/>
        </w:rPr>
        <w:t>、三公经费变动原因说明</w:t>
      </w:r>
      <w:r>
        <w:rPr>
          <w:rFonts w:hint="eastAsia" w:ascii="仿宋" w:hAnsi="仿宋" w:eastAsia="仿宋"/>
          <w:sz w:val="32"/>
          <w:szCs w:val="32"/>
          <w:lang w:val="en-US" w:eastAsia="zh-CN"/>
        </w:rPr>
        <w:tab/>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tLeast"/>
        <w:ind w:left="0" w:leftChars="0" w:right="0" w:rightChars="0" w:firstLine="640" w:firstLineChars="200"/>
        <w:jc w:val="left"/>
        <w:textAlignment w:val="auto"/>
        <w:outlineLvl w:val="9"/>
        <w:rPr>
          <w:rFonts w:hint="eastAsia" w:ascii="仿宋" w:hAnsi="仿宋" w:eastAsia="仿宋"/>
          <w:sz w:val="32"/>
          <w:szCs w:val="32"/>
        </w:rPr>
      </w:pPr>
      <w:r>
        <w:rPr>
          <w:rFonts w:hint="eastAsia" w:ascii="仿宋" w:hAnsi="仿宋" w:eastAsia="仿宋"/>
          <w:sz w:val="32"/>
          <w:szCs w:val="32"/>
        </w:rPr>
        <w:t>201</w:t>
      </w:r>
      <w:r>
        <w:rPr>
          <w:rFonts w:hint="eastAsia" w:ascii="仿宋" w:hAnsi="仿宋" w:eastAsia="仿宋"/>
          <w:sz w:val="32"/>
          <w:szCs w:val="32"/>
          <w:lang w:val="en-US" w:eastAsia="zh-CN"/>
        </w:rPr>
        <w:t>8</w:t>
      </w:r>
      <w:r>
        <w:rPr>
          <w:rFonts w:hint="eastAsia" w:ascii="仿宋" w:hAnsi="仿宋" w:eastAsia="仿宋"/>
          <w:sz w:val="32"/>
          <w:szCs w:val="32"/>
        </w:rPr>
        <w:t>年发生公务接待费用均严格按照《行政事业单位业务招待费用管理规定》执行。</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tLeast"/>
        <w:ind w:left="0" w:leftChars="0" w:right="0" w:rightChars="0" w:firstLine="640" w:firstLineChars="200"/>
        <w:jc w:val="left"/>
        <w:textAlignment w:val="auto"/>
        <w:outlineLvl w:val="9"/>
        <w:rPr>
          <w:rFonts w:ascii="仿宋" w:hAnsi="仿宋" w:eastAsia="仿宋"/>
          <w:sz w:val="32"/>
          <w:szCs w:val="32"/>
        </w:rPr>
      </w:pPr>
      <w:r>
        <w:rPr>
          <w:rFonts w:hint="eastAsia" w:ascii="仿宋" w:hAnsi="仿宋" w:eastAsia="仿宋"/>
          <w:sz w:val="32"/>
          <w:szCs w:val="32"/>
        </w:rPr>
        <w:t>201</w:t>
      </w:r>
      <w:r>
        <w:rPr>
          <w:rFonts w:hint="eastAsia" w:ascii="仿宋" w:hAnsi="仿宋" w:eastAsia="仿宋"/>
          <w:sz w:val="32"/>
          <w:szCs w:val="32"/>
          <w:lang w:val="en-US" w:eastAsia="zh-CN"/>
        </w:rPr>
        <w:t>8</w:t>
      </w:r>
      <w:r>
        <w:rPr>
          <w:rFonts w:ascii="仿宋" w:hAnsi="仿宋" w:eastAsia="仿宋"/>
          <w:sz w:val="32"/>
          <w:szCs w:val="32"/>
        </w:rPr>
        <w:t>年“三公”经费支出</w:t>
      </w:r>
      <w:r>
        <w:rPr>
          <w:rFonts w:hint="eastAsia" w:ascii="仿宋" w:hAnsi="仿宋" w:eastAsia="仿宋"/>
          <w:sz w:val="32"/>
          <w:szCs w:val="32"/>
          <w:lang w:val="en-US" w:eastAsia="zh-CN"/>
        </w:rPr>
        <w:t>0</w:t>
      </w:r>
      <w:r>
        <w:rPr>
          <w:rFonts w:ascii="仿宋" w:hAnsi="仿宋" w:eastAsia="仿宋"/>
          <w:sz w:val="32"/>
          <w:szCs w:val="32"/>
        </w:rPr>
        <w:t>元</w:t>
      </w:r>
      <w:r>
        <w:rPr>
          <w:rFonts w:hint="eastAsia" w:ascii="仿宋" w:hAnsi="仿宋" w:eastAsia="仿宋"/>
          <w:sz w:val="32"/>
          <w:szCs w:val="32"/>
        </w:rPr>
        <w:t>。具体情况如下：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tLeast"/>
        <w:ind w:left="0" w:leftChars="0" w:right="0" w:rightChars="0" w:firstLine="640" w:firstLineChars="200"/>
        <w:jc w:val="left"/>
        <w:textAlignment w:val="auto"/>
        <w:outlineLvl w:val="9"/>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rPr>
        <w:t>因公出国（境）费0元。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tLeast"/>
        <w:ind w:left="0" w:leftChars="0" w:right="0" w:rightChars="0" w:firstLine="640" w:firstLineChars="200"/>
        <w:jc w:val="left"/>
        <w:textAlignment w:val="auto"/>
        <w:outlineLvl w:val="9"/>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2</w:t>
      </w:r>
      <w:r>
        <w:rPr>
          <w:rFonts w:hint="eastAsia" w:ascii="仿宋" w:hAnsi="仿宋" w:eastAsia="仿宋"/>
          <w:sz w:val="32"/>
          <w:szCs w:val="32"/>
          <w:lang w:eastAsia="zh-CN"/>
        </w:rPr>
        <w:t>）</w:t>
      </w:r>
      <w:r>
        <w:rPr>
          <w:rFonts w:ascii="仿宋" w:hAnsi="仿宋" w:eastAsia="仿宋"/>
          <w:sz w:val="32"/>
          <w:szCs w:val="32"/>
        </w:rPr>
        <w:t>公务接待费用</w:t>
      </w:r>
      <w:r>
        <w:rPr>
          <w:rFonts w:hint="eastAsia" w:ascii="仿宋" w:hAnsi="仿宋" w:eastAsia="仿宋"/>
          <w:sz w:val="32"/>
          <w:szCs w:val="32"/>
          <w:lang w:val="en-US" w:eastAsia="zh-CN"/>
        </w:rPr>
        <w:t>0</w:t>
      </w:r>
      <w:r>
        <w:rPr>
          <w:rFonts w:ascii="仿宋" w:hAnsi="仿宋" w:eastAsia="仿宋"/>
          <w:sz w:val="32"/>
          <w:szCs w:val="32"/>
        </w:rPr>
        <w:t>元</w:t>
      </w:r>
      <w:r>
        <w:rPr>
          <w:rFonts w:hint="eastAsia" w:ascii="仿宋" w:hAnsi="仿宋" w:eastAsia="仿宋"/>
          <w:sz w:val="32"/>
          <w:szCs w:val="32"/>
        </w:rPr>
        <w:t>。与201</w:t>
      </w:r>
      <w:r>
        <w:rPr>
          <w:rFonts w:hint="eastAsia" w:ascii="仿宋" w:hAnsi="仿宋" w:eastAsia="仿宋"/>
          <w:sz w:val="32"/>
          <w:szCs w:val="32"/>
          <w:lang w:val="en-US" w:eastAsia="zh-CN"/>
        </w:rPr>
        <w:t>7</w:t>
      </w:r>
      <w:r>
        <w:rPr>
          <w:rFonts w:hint="eastAsia" w:ascii="仿宋" w:hAnsi="仿宋" w:eastAsia="仿宋"/>
          <w:sz w:val="32"/>
          <w:szCs w:val="32"/>
        </w:rPr>
        <w:t>年相比，公务接待费</w:t>
      </w:r>
      <w:r>
        <w:rPr>
          <w:rFonts w:hint="eastAsia" w:ascii="仿宋" w:hAnsi="仿宋" w:eastAsia="仿宋"/>
          <w:sz w:val="32"/>
          <w:szCs w:val="32"/>
          <w:lang w:eastAsia="zh-CN"/>
        </w:rPr>
        <w:t>减少</w:t>
      </w:r>
      <w:r>
        <w:rPr>
          <w:rFonts w:hint="eastAsia" w:ascii="仿宋" w:hAnsi="仿宋" w:eastAsia="仿宋"/>
          <w:sz w:val="32"/>
          <w:szCs w:val="32"/>
          <w:lang w:val="en-US" w:eastAsia="zh-CN"/>
        </w:rPr>
        <w:t>4031元</w:t>
      </w:r>
      <w:r>
        <w:rPr>
          <w:rFonts w:hint="eastAsia" w:ascii="仿宋" w:hAnsi="仿宋" w:eastAsia="仿宋"/>
          <w:sz w:val="32"/>
          <w:szCs w:val="32"/>
        </w:rPr>
        <w:t>，主要是：严格预算执行要求，厉行节约，严格控制支出。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tLeast"/>
        <w:ind w:right="0" w:rightChars="0" w:firstLine="640" w:firstLineChars="200"/>
        <w:jc w:val="left"/>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4.政府采购情况说明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tLeast"/>
        <w:ind w:right="0" w:rightChars="0" w:firstLine="640" w:firstLineChars="200"/>
        <w:jc w:val="left"/>
        <w:textAlignment w:val="auto"/>
        <w:outlineLvl w:val="9"/>
        <w:rPr>
          <w:rFonts w:hint="default" w:ascii="仿宋" w:hAnsi="仿宋" w:eastAsia="仿宋"/>
          <w:sz w:val="32"/>
          <w:szCs w:val="32"/>
          <w:lang w:val="en-US" w:eastAsia="zh-CN"/>
        </w:rPr>
      </w:pPr>
      <w:r>
        <w:rPr>
          <w:rFonts w:hint="eastAsia" w:ascii="仿宋" w:hAnsi="仿宋" w:eastAsia="仿宋"/>
          <w:sz w:val="32"/>
          <w:szCs w:val="32"/>
          <w:lang w:val="en-US" w:eastAsia="zh-CN"/>
        </w:rPr>
        <w:t>我单位2018年货物类政府采购支出5877455元，主要用于购置警用无人机，一线部门及应急装备库购置费用，加密网公安机房及机要室建设费用，执法办案视频存储数据库、视频勘察设备、舆情监测设备费用，物证保管室专用设备购置费用，应急柴油发电机组购置费用，出入境照相受理一体机、港澳台自助签注一体机费用，指挥中心、治安卡口及公安检查站电子设备购置及系统费用等。工程类政府采购支出4061125.81元，主要用于交口派出所维修改造，韩洪、官滩、中峪四区七室改造，青少年教育基地室内装饰建设。服务类政府采购支出469393.22元。</w:t>
      </w:r>
    </w:p>
    <w:p>
      <w:pPr>
        <w:ind w:firstLine="640" w:firstLineChars="200"/>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lang w:val="en-US" w:eastAsia="zh-CN" w:bidi="ar-SA"/>
        </w:rPr>
        <w:t>5、单位绩效评价工作情况及评价结果</w:t>
      </w:r>
    </w:p>
    <w:p>
      <w:pPr>
        <w:ind w:firstLine="636"/>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lang w:val="en-US" w:eastAsia="zh-CN" w:bidi="ar-SA"/>
        </w:rPr>
        <w:t>2018年我部门实行绩效目标管理的项目有7个:涉及一般公共预算拨款296.487万元。</w:t>
      </w:r>
    </w:p>
    <w:p>
      <w:pPr>
        <w:ind w:firstLine="640" w:firstLineChars="200"/>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lang w:val="en-US" w:eastAsia="zh-CN" w:bidi="ar-SA"/>
        </w:rPr>
        <w:t>开展情况：积极开展，按要求进度完成</w:t>
      </w:r>
    </w:p>
    <w:p>
      <w:pPr>
        <w:ind w:firstLine="640" w:firstLineChars="200"/>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lang w:val="en-US" w:eastAsia="zh-CN" w:bidi="ar-SA"/>
        </w:rPr>
        <w:t>评价结果：良好</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tLeast"/>
        <w:ind w:right="0" w:rightChars="0"/>
        <w:jc w:val="left"/>
        <w:textAlignment w:val="auto"/>
        <w:outlineLvl w:val="9"/>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lang w:val="en-US" w:eastAsia="zh-CN" w:bidi="ar-SA"/>
        </w:rPr>
        <w:t>第四部分：名词解释</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left="0" w:leftChars="0" w:right="0" w:rightChars="0" w:firstLine="640" w:firstLineChars="200"/>
        <w:jc w:val="left"/>
        <w:textAlignment w:val="auto"/>
        <w:outlineLvl w:val="9"/>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lang w:val="en-US" w:eastAsia="zh-CN" w:bidi="ar-SA"/>
        </w:rPr>
        <w:t>1、财政拨款收入：指中央财政当年拨付的资金。</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left="0" w:leftChars="0" w:right="0" w:rightChars="0" w:firstLine="640" w:firstLineChars="200"/>
        <w:jc w:val="left"/>
        <w:textAlignment w:val="auto"/>
        <w:outlineLvl w:val="9"/>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lang w:val="en-US" w:eastAsia="zh-CN" w:bidi="ar-SA"/>
        </w:rPr>
        <w:t>2、年初结转和结余:指以前年度尚未完成、结转到本年按有关规定继续使用的资金。</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left="0" w:leftChars="0" w:right="0" w:rightChars="0" w:firstLine="640" w:firstLineChars="200"/>
        <w:jc w:val="left"/>
        <w:textAlignment w:val="auto"/>
        <w:outlineLvl w:val="9"/>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lang w:val="en-US" w:eastAsia="zh-CN" w:bidi="ar-SA"/>
        </w:rPr>
        <w:t>3、年末结转和结余：指本年度或以前年度预算安排、因客观条件发生变化，无法按原计划实施，需要延迟到以后年度继续使用的资金。</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left="0" w:leftChars="0" w:right="0" w:rightChars="0" w:firstLine="640" w:firstLineChars="200"/>
        <w:jc w:val="left"/>
        <w:textAlignment w:val="auto"/>
        <w:outlineLvl w:val="9"/>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lang w:val="en-US" w:eastAsia="zh-CN" w:bidi="ar-SA"/>
        </w:rPr>
        <w:t>4、基本支出：指为保障机构正常运转、完成日常工作任务而发生的人员支出和公用支出。</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left="0" w:leftChars="0" w:right="0" w:rightChars="0" w:firstLine="640" w:firstLineChars="200"/>
        <w:jc w:val="left"/>
        <w:textAlignment w:val="auto"/>
        <w:outlineLvl w:val="9"/>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lang w:val="en-US" w:eastAsia="zh-CN" w:bidi="ar-SA"/>
        </w:rPr>
        <w:t>5、项目支出：指在基本支出之外为完成特定行政任务和事业发展目标所发生的支出。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beforeAutospacing="0" w:afterAutospacing="0" w:line="240" w:lineRule="atLeast"/>
        <w:ind w:right="0" w:rightChars="0"/>
        <w:textAlignment w:val="auto"/>
        <w:outlineLvl w:val="9"/>
        <w:rPr>
          <w:rFonts w:hint="eastAsia" w:ascii="仿宋" w:hAnsi="仿宋" w:eastAsia="仿宋" w:cs="宋体"/>
          <w:kern w:val="0"/>
          <w:sz w:val="32"/>
          <w:szCs w:val="32"/>
          <w:lang w:val="en-US" w:eastAsia="zh-CN" w:bidi="ar-SA"/>
        </w:rPr>
      </w:pPr>
    </w:p>
    <w:p>
      <w:pPr>
        <w:tabs>
          <w:tab w:val="left" w:pos="5820"/>
        </w:tabs>
        <w:jc w:val="left"/>
        <w:rPr>
          <w:rFonts w:hint="eastAsia" w:cstheme="minorBidi"/>
          <w:kern w:val="2"/>
          <w:sz w:val="28"/>
          <w:szCs w:val="28"/>
          <w:lang w:val="en-US" w:eastAsia="zh-CN" w:bidi="ar-SA"/>
        </w:rPr>
      </w:pPr>
      <w:r>
        <w:rPr>
          <w:rFonts w:hint="eastAsia" w:cstheme="minorBidi"/>
          <w:kern w:val="2"/>
          <w:sz w:val="28"/>
          <w:szCs w:val="28"/>
          <w:lang w:val="en-US" w:eastAsia="zh-CN" w:bidi="ar-SA"/>
        </w:rPr>
        <w:tab/>
      </w:r>
    </w:p>
    <w:sectPr>
      <w:pgSz w:w="11906" w:h="16838"/>
      <w:pgMar w:top="1701" w:right="1701" w:bottom="1701" w:left="1701" w:header="851" w:footer="992" w:gutter="0"/>
      <w:pgBorders>
        <w:top w:val="none" w:sz="0" w:space="0"/>
        <w:left w:val="none" w:sz="0" w:space="0"/>
        <w:bottom w:val="none" w:sz="0" w:space="0"/>
        <w:right w:val="none" w:sz="0" w:space="0"/>
      </w:pgBorders>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6</w:t>
    </w:r>
    <w:r>
      <w:rPr>
        <w:rStyle w:val="7"/>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33F07"/>
    <w:rsid w:val="00D34D1F"/>
    <w:rsid w:val="01833762"/>
    <w:rsid w:val="027A2295"/>
    <w:rsid w:val="03D3283D"/>
    <w:rsid w:val="052A361F"/>
    <w:rsid w:val="057016A7"/>
    <w:rsid w:val="075819C4"/>
    <w:rsid w:val="081E1DA8"/>
    <w:rsid w:val="09201889"/>
    <w:rsid w:val="09311B21"/>
    <w:rsid w:val="09B70878"/>
    <w:rsid w:val="0B56004A"/>
    <w:rsid w:val="0C0B703F"/>
    <w:rsid w:val="0D813027"/>
    <w:rsid w:val="0E2456C9"/>
    <w:rsid w:val="0E40291E"/>
    <w:rsid w:val="0E67749A"/>
    <w:rsid w:val="0F635D0E"/>
    <w:rsid w:val="10C61532"/>
    <w:rsid w:val="11134917"/>
    <w:rsid w:val="114D2523"/>
    <w:rsid w:val="11550CFA"/>
    <w:rsid w:val="120009EB"/>
    <w:rsid w:val="120D0DB3"/>
    <w:rsid w:val="12934EED"/>
    <w:rsid w:val="12B523A0"/>
    <w:rsid w:val="13745A30"/>
    <w:rsid w:val="139E7ECB"/>
    <w:rsid w:val="16712CF4"/>
    <w:rsid w:val="1818702B"/>
    <w:rsid w:val="188855C5"/>
    <w:rsid w:val="19950C35"/>
    <w:rsid w:val="1A6627BD"/>
    <w:rsid w:val="1A6E12E9"/>
    <w:rsid w:val="1A781269"/>
    <w:rsid w:val="1B87783A"/>
    <w:rsid w:val="1BB3287E"/>
    <w:rsid w:val="1BD01A77"/>
    <w:rsid w:val="21035038"/>
    <w:rsid w:val="213D7161"/>
    <w:rsid w:val="22FC6C0D"/>
    <w:rsid w:val="23182F77"/>
    <w:rsid w:val="23A67985"/>
    <w:rsid w:val="23F702F2"/>
    <w:rsid w:val="2444348D"/>
    <w:rsid w:val="24532479"/>
    <w:rsid w:val="245E5DF4"/>
    <w:rsid w:val="254A6D87"/>
    <w:rsid w:val="25631B82"/>
    <w:rsid w:val="264D41FC"/>
    <w:rsid w:val="26D555BE"/>
    <w:rsid w:val="270A103B"/>
    <w:rsid w:val="27406E1C"/>
    <w:rsid w:val="283C1C94"/>
    <w:rsid w:val="28CA45E3"/>
    <w:rsid w:val="299841AB"/>
    <w:rsid w:val="2A8568B8"/>
    <w:rsid w:val="2AF41912"/>
    <w:rsid w:val="2B3E4CDC"/>
    <w:rsid w:val="2B667E8C"/>
    <w:rsid w:val="2BA053F9"/>
    <w:rsid w:val="2C3D79E8"/>
    <w:rsid w:val="2C633D1B"/>
    <w:rsid w:val="2D4E0E89"/>
    <w:rsid w:val="30E8220D"/>
    <w:rsid w:val="319832B7"/>
    <w:rsid w:val="31B7142C"/>
    <w:rsid w:val="31FF1D0E"/>
    <w:rsid w:val="329C18F1"/>
    <w:rsid w:val="33853D4E"/>
    <w:rsid w:val="35AB0E21"/>
    <w:rsid w:val="360F7A98"/>
    <w:rsid w:val="3624236E"/>
    <w:rsid w:val="36852FAD"/>
    <w:rsid w:val="37047F28"/>
    <w:rsid w:val="37737816"/>
    <w:rsid w:val="38B67BE1"/>
    <w:rsid w:val="397E67D6"/>
    <w:rsid w:val="39D676AB"/>
    <w:rsid w:val="3A0C0523"/>
    <w:rsid w:val="3B24356B"/>
    <w:rsid w:val="3B886240"/>
    <w:rsid w:val="3BF566DB"/>
    <w:rsid w:val="3C6B5418"/>
    <w:rsid w:val="3C9D25D5"/>
    <w:rsid w:val="3DAE645F"/>
    <w:rsid w:val="3EC92E0E"/>
    <w:rsid w:val="3EF30479"/>
    <w:rsid w:val="3F136CDA"/>
    <w:rsid w:val="3FA97DF6"/>
    <w:rsid w:val="42CA03C3"/>
    <w:rsid w:val="430A416A"/>
    <w:rsid w:val="44A9248B"/>
    <w:rsid w:val="44E12FF4"/>
    <w:rsid w:val="45740B47"/>
    <w:rsid w:val="46465FF7"/>
    <w:rsid w:val="46730AB7"/>
    <w:rsid w:val="46FE61E6"/>
    <w:rsid w:val="470D469E"/>
    <w:rsid w:val="4771048C"/>
    <w:rsid w:val="4784639C"/>
    <w:rsid w:val="47F6522E"/>
    <w:rsid w:val="47F8047B"/>
    <w:rsid w:val="48377178"/>
    <w:rsid w:val="4A4A18D3"/>
    <w:rsid w:val="4B080F09"/>
    <w:rsid w:val="4B30281B"/>
    <w:rsid w:val="4B5112AB"/>
    <w:rsid w:val="4C017CFA"/>
    <w:rsid w:val="4CD52A77"/>
    <w:rsid w:val="4FAC76BA"/>
    <w:rsid w:val="50933F07"/>
    <w:rsid w:val="51A578E5"/>
    <w:rsid w:val="52727081"/>
    <w:rsid w:val="529B51CB"/>
    <w:rsid w:val="529E6FEC"/>
    <w:rsid w:val="54137CA6"/>
    <w:rsid w:val="54A65C2F"/>
    <w:rsid w:val="54FA1267"/>
    <w:rsid w:val="56A54E17"/>
    <w:rsid w:val="579B7E4D"/>
    <w:rsid w:val="57AB77A1"/>
    <w:rsid w:val="57FF0F92"/>
    <w:rsid w:val="5A784BF1"/>
    <w:rsid w:val="5BFA70BA"/>
    <w:rsid w:val="5EF57BC6"/>
    <w:rsid w:val="5F57597B"/>
    <w:rsid w:val="5F700E2F"/>
    <w:rsid w:val="60103706"/>
    <w:rsid w:val="60F67317"/>
    <w:rsid w:val="62C3128C"/>
    <w:rsid w:val="63F74F92"/>
    <w:rsid w:val="64C84E4C"/>
    <w:rsid w:val="6503434A"/>
    <w:rsid w:val="65AB452A"/>
    <w:rsid w:val="65DC6EDC"/>
    <w:rsid w:val="675B1AB3"/>
    <w:rsid w:val="675C1FFB"/>
    <w:rsid w:val="678A1A84"/>
    <w:rsid w:val="678F57E8"/>
    <w:rsid w:val="67FB2B21"/>
    <w:rsid w:val="69B96D4C"/>
    <w:rsid w:val="6AB54185"/>
    <w:rsid w:val="6B223878"/>
    <w:rsid w:val="6CB606AF"/>
    <w:rsid w:val="6CF17367"/>
    <w:rsid w:val="6D4F3191"/>
    <w:rsid w:val="6D8C7191"/>
    <w:rsid w:val="6D957633"/>
    <w:rsid w:val="71207661"/>
    <w:rsid w:val="72F95674"/>
    <w:rsid w:val="72FF42D5"/>
    <w:rsid w:val="73EC3174"/>
    <w:rsid w:val="75320C1A"/>
    <w:rsid w:val="753C5879"/>
    <w:rsid w:val="75A939A4"/>
    <w:rsid w:val="767272F1"/>
    <w:rsid w:val="772756CF"/>
    <w:rsid w:val="779A574F"/>
    <w:rsid w:val="797F0EB5"/>
    <w:rsid w:val="798F22B4"/>
    <w:rsid w:val="7A0E5903"/>
    <w:rsid w:val="7A703F29"/>
    <w:rsid w:val="7C1940F2"/>
    <w:rsid w:val="7CBB5F7A"/>
    <w:rsid w:val="7D522A45"/>
    <w:rsid w:val="7D96012B"/>
    <w:rsid w:val="7DD23E89"/>
    <w:rsid w:val="7E6E07CE"/>
    <w:rsid w:val="7E7D2FE6"/>
    <w:rsid w:val="7E9631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paragraph" w:customStyle="1" w:styleId="8">
    <w:name w:val="无间隔"/>
    <w:qFormat/>
    <w:uiPriority w:val="0"/>
    <w:pPr>
      <w:ind w:firstLine="200" w:firstLineChars="200"/>
      <w:jc w:val="center"/>
    </w:pPr>
    <w:rPr>
      <w:rFonts w:eastAsia="仿宋_GB2312" w:asciiTheme="minorHAnsi" w:hAnsiTheme="minorHAnsi" w:cstheme="minorBidi"/>
      <w:sz w:val="30"/>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2017-08-01T00:54:00Z</dcterms:created>
  <dc:creator>Administrator</dc:creator>
  <cp:lastModifiedBy>宋佳</cp:lastModifiedBy>
  <cp:lastPrinted>2017-08-17T01:24:00Z</cp:lastPrinted>
  <dcterms:modified xsi:type="dcterms:W3CDTF">2019-08-30T09:30:05Z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