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DF3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45C9B1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沁源县财政局</w:t>
      </w:r>
    </w:p>
    <w:p w14:paraId="524C2C61">
      <w:pPr>
        <w:spacing w:line="594" w:lineRule="exact"/>
        <w:jc w:val="center"/>
        <w:rPr>
          <w:rFonts w:ascii="方正小标宋简体" w:hAnsi="仿宋_GB2312" w:eastAsia="方正小标宋简体" w:cs="仿宋_GB2312"/>
          <w:kern w:val="0"/>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2025年法治政府建设情况的报告</w:t>
      </w:r>
    </w:p>
    <w:p w14:paraId="430631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94" w:lineRule="exact"/>
        <w:ind w:left="0" w:right="0" w:firstLine="420"/>
        <w:rPr>
          <w:rFonts w:hint="eastAsia" w:ascii="仿宋_GB2312" w:hAnsi="仿宋_GB2312" w:eastAsia="仿宋_GB2312" w:cs="仿宋_GB2312"/>
          <w:color w:val="000000" w:themeColor="text1"/>
          <w:sz w:val="32"/>
          <w:szCs w:val="32"/>
          <w14:textFill>
            <w14:solidFill>
              <w14:schemeClr w14:val="tx1"/>
            </w14:solidFill>
          </w14:textFill>
        </w:rPr>
      </w:pPr>
    </w:p>
    <w:p w14:paraId="3763A8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94" w:lineRule="exact"/>
        <w:ind w:right="0"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年，我局坚持以习近平新时代中国特色社会主义思想为指导，紧紧围绕习近平法治思想和党的二十大</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二十届</w:t>
      </w:r>
      <w:r>
        <w:rPr>
          <w:rFonts w:hint="eastAsia" w:ascii="仿宋_GB2312" w:hAnsi="仿宋_GB2312" w:eastAsia="仿宋_GB2312" w:cs="仿宋_GB2312"/>
          <w:color w:val="000000" w:themeColor="text1"/>
          <w:sz w:val="32"/>
          <w:szCs w:val="32"/>
          <w:lang w:eastAsia="zh-CN"/>
          <w14:textFill>
            <w14:solidFill>
              <w14:schemeClr w14:val="tx1"/>
            </w14:solidFill>
          </w14:textFill>
        </w:rPr>
        <w:t>历次</w:t>
      </w:r>
      <w:r>
        <w:rPr>
          <w:rFonts w:hint="eastAsia" w:ascii="仿宋_GB2312" w:hAnsi="仿宋_GB2312" w:eastAsia="仿宋_GB2312" w:cs="仿宋_GB2312"/>
          <w:color w:val="000000" w:themeColor="text1"/>
          <w:sz w:val="32"/>
          <w:szCs w:val="32"/>
          <w14:textFill>
            <w14:solidFill>
              <w14:schemeClr w14:val="tx1"/>
            </w14:solidFill>
          </w14:textFill>
        </w:rPr>
        <w:t>全会精神，严格落实</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《沁源县法治政府建设实施方案（2021—2025年）》的工作要求</w:t>
      </w:r>
      <w:r>
        <w:rPr>
          <w:rFonts w:hint="eastAsia" w:ascii="仿宋_GB2312" w:hAnsi="仿宋_GB2312" w:eastAsia="仿宋_GB2312" w:cs="仿宋_GB2312"/>
          <w:color w:val="000000" w:themeColor="text1"/>
          <w:sz w:val="32"/>
          <w:szCs w:val="32"/>
          <w14:textFill>
            <w14:solidFill>
              <w14:schemeClr w14:val="tx1"/>
            </w14:solidFill>
          </w14:textFill>
        </w:rPr>
        <w:t>，按照县委全面依法治县委员会要求，紧紧围绕财政中心工作和法治工作重点，</w:t>
      </w:r>
      <w:r>
        <w:rPr>
          <w:rFonts w:hint="eastAsia" w:ascii="仿宋_GB2312" w:hAnsi="仿宋_GB2312" w:eastAsia="仿宋_GB2312" w:cs="仿宋_GB2312"/>
          <w:color w:val="000000" w:themeColor="text1"/>
          <w:sz w:val="32"/>
          <w:szCs w:val="32"/>
          <w:lang w:eastAsia="zh-CN"/>
          <w14:textFill>
            <w14:solidFill>
              <w14:schemeClr w14:val="tx1"/>
            </w14:solidFill>
          </w14:textFill>
        </w:rPr>
        <w:t>紧扣“法治财政、效率财政、服务财政、清廉财政”工作思路，</w:t>
      </w:r>
      <w:r>
        <w:rPr>
          <w:rFonts w:hint="eastAsia" w:ascii="仿宋_GB2312" w:hAnsi="仿宋_GB2312" w:eastAsia="仿宋_GB2312" w:cs="仿宋_GB2312"/>
          <w:color w:val="000000" w:themeColor="text1"/>
          <w:sz w:val="32"/>
          <w:szCs w:val="32"/>
          <w14:textFill>
            <w14:solidFill>
              <w14:schemeClr w14:val="tx1"/>
            </w14:solidFill>
          </w14:textFill>
        </w:rPr>
        <w:t>深入推进依法行政、依法理财，加强法治政府建设工作，依法理财能力全面提升，</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法治政府建设取得新突破。</w:t>
      </w:r>
      <w:r>
        <w:rPr>
          <w:rFonts w:hint="eastAsia" w:ascii="仿宋_GB2312" w:hAnsi="仿宋_GB2312" w:eastAsia="仿宋_GB2312" w:cs="仿宋_GB2312"/>
          <w:color w:val="000000" w:themeColor="text1"/>
          <w:sz w:val="32"/>
          <w:szCs w:val="32"/>
          <w14:textFill>
            <w14:solidFill>
              <w14:schemeClr w14:val="tx1"/>
            </w14:solidFill>
          </w14:textFill>
        </w:rPr>
        <w:t>现将我局202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年法治政府建设工作情况汇报如下：</w:t>
      </w:r>
    </w:p>
    <w:p w14:paraId="73BDC45D">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一、2025年推进法治政府建设的主要举措和成效</w:t>
      </w:r>
    </w:p>
    <w:p w14:paraId="2DBD6210">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（一）强化政治引领，筑牢法治建设思想根基</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始终坚持把政治建设摆在首位，以习近平法治思想为根本遵循，确保财政法治建设方向不偏、力度不减。</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一是</w:t>
      </w:r>
      <w:r>
        <w:rPr>
          <w:rFonts w:hint="eastAsia" w:ascii="仿宋_GB2312" w:hAnsi="仿宋_GB2312" w:eastAsia="仿宋_GB2312" w:cs="仿宋_GB2312"/>
          <w:color w:val="000000" w:themeColor="text1"/>
          <w:sz w:val="32"/>
          <w:szCs w:val="32"/>
          <w:lang w:eastAsia="zh-CN"/>
          <w14:textFill>
            <w14:solidFill>
              <w14:schemeClr w14:val="tx1"/>
            </w14:solidFill>
          </w14:textFill>
        </w:rPr>
        <w:t>创建学习型机关，</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构建“集体领学、股室带学、网站现学、对接教学、交流帮学、专业研学”学习体系，并</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邀请市局科长进行专业领域的讲课，</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全方位提升干部法治素养</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14:textFill>
            <w14:solidFill>
              <w14:schemeClr w14:val="tx1"/>
            </w14:solidFill>
          </w14:textFill>
        </w:rPr>
        <w:t>深化理论学习，提升法治认知。严格落实“第一议题”制度，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坚持把学习贯彻习近平法治思想作为学习贯彻习近平新时代中国特色社会主义思想的重要内容，建立常态化学习机制，</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通过召开党组会、党组理论学习中心组学习、“三会一课”等多形式、各层级、全覆盖学习宣传贯彻</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今年以来，党组理论学习中心组集体学法30余次，切实提升干部法治素养与纪律意识。</w:t>
      </w:r>
      <w:r>
        <w:rPr>
          <w:rFonts w:hint="eastAsia" w:ascii="仿宋_GB2312" w:hAnsi="仿宋_GB2312" w:eastAsia="仿宋_GB2312" w:cs="仿宋_GB2312"/>
          <w:b/>
          <w:bCs/>
          <w:i w:val="0"/>
          <w:iCs w:val="0"/>
          <w:caps w:val="0"/>
          <w:color w:val="000000" w:themeColor="text1"/>
          <w:spacing w:val="0"/>
          <w:sz w:val="32"/>
          <w:szCs w:val="32"/>
          <w:shd w:val="clear" w:fill="FFFFFF"/>
          <w:lang w:eastAsia="zh-CN"/>
          <w14:textFill>
            <w14:solidFill>
              <w14:schemeClr w14:val="tx1"/>
            </w14:solidFill>
          </w14:textFill>
        </w:rPr>
        <w:t>三是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转化学习成效，用习近平法治思想引领和规范财政工作，严格落实《</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中华人民共和国预算法</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中华人民共和国会计法</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中华人民共和国政府采购法</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》等</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相关</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法律法规赋予的法定职责，健全财政制度体系，推动法治理念贯穿财政工作各方面、全过程，推动财政工作规范化</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14:textFill>
            <w14:solidFill>
              <w14:schemeClr w14:val="tx1"/>
            </w14:solidFill>
          </w14:textFill>
        </w:rPr>
        <w:t>抓实</w:t>
      </w:r>
      <w:r>
        <w:rPr>
          <w:rFonts w:hint="eastAsia" w:ascii="仿宋_GB2312" w:hAnsi="仿宋_GB2312" w:eastAsia="仿宋_GB2312" w:cs="仿宋_GB2312"/>
          <w:color w:val="000000" w:themeColor="text1"/>
          <w:sz w:val="32"/>
          <w:szCs w:val="32"/>
          <w:lang w:eastAsia="zh-CN"/>
          <w14:textFill>
            <w14:solidFill>
              <w14:schemeClr w14:val="tx1"/>
            </w14:solidFill>
          </w14:textFill>
        </w:rPr>
        <w:t>主题</w:t>
      </w:r>
      <w:r>
        <w:rPr>
          <w:rFonts w:hint="eastAsia" w:ascii="仿宋_GB2312" w:hAnsi="仿宋_GB2312" w:eastAsia="仿宋_GB2312" w:cs="仿宋_GB2312"/>
          <w:color w:val="000000" w:themeColor="text1"/>
          <w:sz w:val="32"/>
          <w:szCs w:val="32"/>
          <w14:textFill>
            <w14:solidFill>
              <w14:schemeClr w14:val="tx1"/>
            </w14:solidFill>
          </w14:textFill>
        </w:rPr>
        <w:t>教育，强化纪律约束。结合</w:t>
      </w:r>
      <w:r>
        <w:rPr>
          <w:rFonts w:hint="eastAsia" w:ascii="仿宋_GB2312" w:hAnsi="仿宋_GB2312" w:eastAsia="仿宋_GB2312" w:cs="仿宋_GB2312"/>
          <w:color w:val="000000" w:themeColor="text1"/>
          <w:sz w:val="32"/>
          <w:szCs w:val="32"/>
          <w:lang w:eastAsia="zh-CN"/>
          <w14:textFill>
            <w14:solidFill>
              <w14:schemeClr w14:val="tx1"/>
            </w14:solidFill>
          </w14:textFill>
        </w:rPr>
        <w:t>中央八项规定精神</w:t>
      </w:r>
      <w:r>
        <w:rPr>
          <w:rFonts w:hint="eastAsia" w:ascii="仿宋_GB2312" w:hAnsi="仿宋_GB2312" w:eastAsia="仿宋_GB2312" w:cs="仿宋_GB2312"/>
          <w:color w:val="000000" w:themeColor="text1"/>
          <w:sz w:val="32"/>
          <w:szCs w:val="32"/>
          <w14:textFill>
            <w14:solidFill>
              <w14:schemeClr w14:val="tx1"/>
            </w14:solidFill>
          </w14:textFill>
        </w:rPr>
        <w:t>要求，组织学习《中国共产党纪律处分条例》《党政机关厉行节约反对浪费条例》等党内法规，通报财经领域典型违纪违法案例开展警示教育，组织干部职工前往县廉政法治教育基地开展现场教学，引导干部职工树立正确权力观，严守财经纪律和法律底线，做到公正用权、依法用权、廉洁用权。</w:t>
      </w:r>
    </w:p>
    <w:p w14:paraId="2D4453FC">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b/>
          <w:bCs/>
          <w:color w:val="000000" w:themeColor="text1"/>
          <w:sz w:val="32"/>
          <w:szCs w:val="32"/>
          <w14:textFill>
            <w14:solidFill>
              <w14:schemeClr w14:val="tx1"/>
            </w14:solidFill>
          </w14:textFill>
        </w:rPr>
        <w:t>）规范执法行为，提升依法行政执法效能</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严格落实行政执法相关要求，健全执法机制、强化执法监管，推动财政执法严格规范、公正文明，切实维护财经秩序。</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规范执法队伍管理。严格执行行政执法人员持证上岗、亮证执法制度，组织执法人员参加资格培训及考试，全年新增持证执法人员3名，</w:t>
      </w:r>
      <w:r>
        <w:rPr>
          <w:rFonts w:hint="eastAsia" w:ascii="仿宋_GB2312" w:hAnsi="仿宋_GB2312" w:eastAsia="仿宋_GB2312" w:cs="仿宋_GB2312"/>
          <w:color w:val="000000" w:themeColor="text1"/>
          <w:sz w:val="32"/>
          <w:szCs w:val="32"/>
          <w:lang w:eastAsia="zh-CN"/>
          <w14:textFill>
            <w14:solidFill>
              <w14:schemeClr w14:val="tx1"/>
            </w14:solidFill>
          </w14:textFill>
        </w:rPr>
        <w:t>保障</w:t>
      </w:r>
      <w:r>
        <w:rPr>
          <w:rFonts w:hint="eastAsia" w:ascii="仿宋_GB2312" w:hAnsi="仿宋_GB2312" w:eastAsia="仿宋_GB2312" w:cs="仿宋_GB2312"/>
          <w:color w:val="000000" w:themeColor="text1"/>
          <w:sz w:val="32"/>
          <w:szCs w:val="32"/>
          <w14:textFill>
            <w14:solidFill>
              <w14:schemeClr w14:val="tx1"/>
            </w14:solidFill>
          </w14:textFill>
        </w:rPr>
        <w:t>执法人员全部持证上岗；</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执法人员定期</w:t>
      </w:r>
      <w:r>
        <w:rPr>
          <w:rFonts w:hint="eastAsia" w:ascii="仿宋_GB2312" w:hAnsi="仿宋_GB2312" w:eastAsia="仿宋_GB2312" w:cs="仿宋_GB2312"/>
          <w:color w:val="000000" w:themeColor="text1"/>
          <w:sz w:val="32"/>
          <w:szCs w:val="32"/>
          <w:lang w:eastAsia="zh-CN"/>
          <w14:textFill>
            <w14:solidFill>
              <w14:schemeClr w14:val="tx1"/>
            </w14:solidFill>
          </w14:textFill>
        </w:rPr>
        <w:t>参加“行政执法大讲堂”线上培训</w:t>
      </w:r>
      <w:r>
        <w:rPr>
          <w:rFonts w:hint="eastAsia" w:ascii="仿宋_GB2312" w:hAnsi="仿宋_GB2312" w:eastAsia="仿宋_GB2312" w:cs="仿宋_GB2312"/>
          <w:color w:val="000000" w:themeColor="text1"/>
          <w:sz w:val="32"/>
          <w:szCs w:val="32"/>
          <w14:textFill>
            <w14:solidFill>
              <w14:schemeClr w14:val="tx1"/>
            </w14:solidFill>
          </w14:textFill>
        </w:rPr>
        <w:t>，重点学习财政执法流程、法律法规适用</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，提升执法人员专业能力，全年组织</w:t>
      </w:r>
      <w:r>
        <w:rPr>
          <w:rFonts w:hint="eastAsia" w:ascii="仿宋_GB2312" w:hAnsi="仿宋_GB2312" w:eastAsia="仿宋_GB2312" w:cs="仿宋_GB2312"/>
          <w:color w:val="000000" w:themeColor="text1"/>
          <w:sz w:val="32"/>
          <w:szCs w:val="32"/>
          <w:lang w:eastAsia="zh-CN"/>
          <w14:textFill>
            <w14:solidFill>
              <w14:schemeClr w14:val="tx1"/>
            </w14:solidFill>
          </w14:textFill>
        </w:rPr>
        <w:t>参加</w:t>
      </w:r>
      <w:r>
        <w:rPr>
          <w:rFonts w:hint="eastAsia" w:ascii="仿宋_GB2312" w:hAnsi="仿宋_GB2312" w:eastAsia="仿宋_GB2312" w:cs="仿宋_GB2312"/>
          <w:color w:val="000000" w:themeColor="text1"/>
          <w:sz w:val="32"/>
          <w:szCs w:val="32"/>
          <w14:textFill>
            <w14:solidFill>
              <w14:schemeClr w14:val="tx1"/>
            </w14:solidFill>
          </w14:textFill>
        </w:rPr>
        <w:t>执法培训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期。</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开展重点领域执法整治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依法依规开展行政执法检查，确保检查事项、检查程序、检查频次合法适当。今年，我局</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上级</w:t>
      </w:r>
      <w:r>
        <w:rPr>
          <w:rFonts w:hint="eastAsia" w:ascii="仿宋_GB2312" w:hAnsi="仿宋_GB2312" w:eastAsia="仿宋_GB2312" w:cs="仿宋_GB2312"/>
          <w:color w:val="000000" w:themeColor="text1"/>
          <w:sz w:val="32"/>
          <w:szCs w:val="32"/>
          <w14:textFill>
            <w14:solidFill>
              <w14:schemeClr w14:val="tx1"/>
            </w14:solidFill>
          </w14:textFill>
        </w:rPr>
        <w:t>要求，开展全</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代理记账行业违法违规行为专项整治工作对代理记账机构无证经营、虚假承诺等违法违规行为进行重点整治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对有照无证的代理记账机构进行了督促整改，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对11家代理记账机构“虚假承诺”专项整治进行现场检查。</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开展会计信息质量专项检查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，覆盖</w:t>
      </w:r>
      <w:r>
        <w:rPr>
          <w:rFonts w:hint="eastAsia" w:ascii="仿宋_GB2312" w:hAnsi="仿宋_GB2312" w:eastAsia="仿宋_GB2312" w:cs="仿宋_GB2312"/>
          <w:color w:val="000000" w:themeColor="text1"/>
          <w:sz w:val="32"/>
          <w:szCs w:val="32"/>
          <w14:textFill>
            <w14:solidFill>
              <w14:schemeClr w14:val="tx1"/>
            </w14:solidFill>
          </w14:textFill>
        </w:rPr>
        <w:t>行政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事业</w:t>
      </w:r>
      <w:r>
        <w:rPr>
          <w:rFonts w:hint="eastAsia" w:ascii="仿宋_GB2312" w:hAnsi="仿宋_GB2312" w:eastAsia="仿宋_GB2312" w:cs="仿宋_GB2312"/>
          <w:color w:val="000000" w:themeColor="text1"/>
          <w:sz w:val="32"/>
          <w:szCs w:val="32"/>
          <w:lang w:eastAsia="zh-CN"/>
          <w14:textFill>
            <w14:solidFill>
              <w14:schemeClr w14:val="tx1"/>
            </w14:solidFill>
          </w14:textFill>
        </w:rPr>
        <w:t>、国企等</w:t>
      </w:r>
      <w:r>
        <w:rPr>
          <w:rFonts w:hint="eastAsia" w:ascii="仿宋_GB2312" w:hAnsi="仿宋_GB2312" w:eastAsia="仿宋_GB2312" w:cs="仿宋_GB2312"/>
          <w:color w:val="000000" w:themeColor="text1"/>
          <w:sz w:val="32"/>
          <w:szCs w:val="32"/>
          <w14:textFill>
            <w14:solidFill>
              <w14:schemeClr w14:val="tx1"/>
            </w14:solidFill>
          </w14:textFill>
        </w:rPr>
        <w:t>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内控制度设计与执行、企业</w:t>
      </w:r>
      <w:r>
        <w:rPr>
          <w:rFonts w:hint="eastAsia" w:ascii="仿宋_GB2312" w:hAnsi="仿宋_GB2312" w:eastAsia="仿宋_GB2312" w:cs="仿宋_GB2312"/>
          <w:color w:val="000000" w:themeColor="text1"/>
          <w:sz w:val="32"/>
          <w:szCs w:val="32"/>
          <w14:textFill>
            <w14:solidFill>
              <w14:schemeClr w14:val="tx1"/>
            </w14:solidFill>
          </w14:textFill>
        </w:rPr>
        <w:t>会计制度执行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、会计基础工作规范等方面进行检查，针对</w:t>
      </w:r>
      <w:r>
        <w:rPr>
          <w:rFonts w:hint="eastAsia" w:ascii="仿宋_GB2312" w:hAnsi="仿宋_GB2312" w:eastAsia="仿宋_GB2312" w:cs="仿宋_GB2312"/>
          <w:color w:val="000000" w:themeColor="text1"/>
          <w:sz w:val="32"/>
          <w:szCs w:val="32"/>
          <w:lang w:eastAsia="zh-CN"/>
          <w14:textFill>
            <w14:solidFill>
              <w14:schemeClr w14:val="tx1"/>
            </w14:solidFill>
          </w14:textFill>
        </w:rPr>
        <w:t>检查中</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发现</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违规问题</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检查组及时进行具体指导</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提出整改意见，责令限期整改</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p>
    <w:p w14:paraId="406D629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32"/>
          <w:szCs w:val="32"/>
          <w:u w:val="none"/>
          <w:lang w:val="en-US" w:eastAsia="zh-CN" w:bidi="ar-SA"/>
          <w14:textFill>
            <w14:solidFill>
              <w14:schemeClr w14:val="tx1"/>
            </w14:solidFill>
          </w14:textFill>
        </w:rPr>
        <w:t>（三）严守决策程序，夯实依法履职基础。</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严格落实“三重一大”集体决策制度，对涉及广大群众利益的重大财政行政决策、管理制度、执法行为，依法组织专家论证、实施风险评估，提升财政管理的法治化水平。全面推行法律顾问制度，主动邀请法律顾问，全程参与我局法治建设各项事务。严格落实重大决策合法性审核机制，全面落实行政执法责任制和问责制。严格依法办事，严肃财经纪律，规范执法行为。</w:t>
      </w:r>
    </w:p>
    <w:p w14:paraId="044A7D0C">
      <w:pPr>
        <w:keepNext w:val="0"/>
        <w:keepLines w:val="0"/>
        <w:pageBreakBefore w:val="0"/>
        <w:numPr>
          <w:ilvl w:val="0"/>
          <w:numId w:val="0"/>
        </w:numPr>
        <w:kinsoku/>
        <w:wordWrap/>
        <w:overflowPunct/>
        <w:topLinePunct w:val="0"/>
        <w:autoSpaceDE w:val="0"/>
        <w:autoSpaceDN w:val="0"/>
        <w:bidi w:val="0"/>
        <w:adjustRightInd/>
        <w:snapToGrid/>
        <w:spacing w:line="594" w:lineRule="exact"/>
        <w:ind w:firstLine="643" w:firstLineChars="200"/>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b/>
          <w:bCs w:val="0"/>
          <w:color w:val="000000" w:themeColor="text1"/>
          <w:sz w:val="32"/>
          <w:szCs w:val="32"/>
          <w14:textFill>
            <w14:solidFill>
              <w14:schemeClr w14:val="tx1"/>
            </w14:solidFill>
          </w14:textFill>
        </w:rPr>
        <w:t>完善制度体系，夯实依法理财制度基础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坚持以制度建设为抓手，不断健全和完善内部管理制度体系。</w:t>
      </w:r>
      <w:r>
        <w:rPr>
          <w:rFonts w:hint="eastAsia" w:ascii="仿宋_GB2312" w:hAnsi="仿宋_GB2312" w:eastAsia="仿宋_GB2312" w:cs="仿宋_GB2312"/>
          <w:color w:val="000000" w:themeColor="text1"/>
          <w:sz w:val="32"/>
          <w:szCs w:val="32"/>
          <w:lang w:eastAsia="zh-CN"/>
          <w14:textFill>
            <w14:solidFill>
              <w14:schemeClr w14:val="tx1"/>
            </w14:solidFill>
          </w14:textFill>
        </w:rPr>
        <w:t>结合我局工作职责，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台了《沁源县财政局造价咨询机构管理办法》（沁财发〔2025〕16号），对评审范围、方式、时限等做出了明确规范，为当前财政预结算评审制度化、专业化和规范化提供制度保障。制定出台《沁源县财政局关于印发县级行政事业单位国有资产使用管理办法的通知》（沁财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5号），进一步规范行政事业单位国有资产使用行为，维护国有资产安全和完整。</w:t>
      </w:r>
      <w:r>
        <w:rPr>
          <w:rFonts w:hint="eastAsia" w:ascii="仿宋_GB2312" w:hAnsi="仿宋_GB2312" w:eastAsia="仿宋_GB2312" w:cs="仿宋_GB2312"/>
          <w:color w:val="000000" w:themeColor="text1"/>
          <w:sz w:val="32"/>
          <w:szCs w:val="32"/>
          <w:lang w:eastAsia="zh-CN"/>
          <w14:textFill>
            <w14:solidFill>
              <w14:schemeClr w14:val="tx1"/>
            </w14:solidFill>
          </w14:textFill>
        </w:rPr>
        <w:t>出台了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《关于机关单位经费支出有关问题解释的通知》（沁财发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12号）、《沁源县机关单位培训费管理办法的通知》（沁财发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15号）、《沁源县机关单位差旅费管理办法的通知》等文件，全面明确费用支出范围、细化开支标准、规范审批流程，推动财政行政履职全程法治化、规范化、精细化，不断完善我县财政依法理财制度。</w:t>
      </w:r>
    </w:p>
    <w:p w14:paraId="28D7F6F2">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五</w:t>
      </w:r>
      <w:r>
        <w:rPr>
          <w:rFonts w:hint="eastAsia" w:ascii="楷体_GB2312" w:hAnsi="楷体_GB2312" w:eastAsia="楷体_GB2312" w:cs="楷体_GB2312"/>
          <w:b/>
          <w:bCs/>
          <w:color w:val="000000" w:themeColor="text1"/>
          <w:sz w:val="32"/>
          <w:szCs w:val="32"/>
          <w14:textFill>
            <w14:solidFill>
              <w14:schemeClr w14:val="tx1"/>
            </w14:solidFill>
          </w14:textFill>
        </w:rPr>
        <w:t>）健全监督机制，筑牢财政法治监督防线</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坚持用制度管权、管事、管人，构建严密的权力运行制约和监督体系。</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自觉接受</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人大及</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县政府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监督，依法报告财政</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预、决算草案和预算执行情况</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，认真研究处理审议意见。</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二是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积极配合审计部门开展审计监督，对审计发现的问题，坚决整改到位。</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三是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主动接受社会监督和舆论监督，全面推进政务公开，及时在政府网站公开财政预决算、政府采购等项目信息。</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14:textFill>
            <w14:solidFill>
              <w14:schemeClr w14:val="tx1"/>
            </w14:solidFill>
          </w14:textFill>
        </w:rPr>
        <w:t>强化内部监督管控。加强财会监督与预算绩效管理融合，构建事前评估、事中监控、事后评价的全流程绩效管理体系，开展重点项目事前绩效评估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sz w:val="32"/>
          <w:szCs w:val="32"/>
          <w:lang w:eastAsia="zh-CN"/>
          <w14:textFill>
            <w14:solidFill>
              <w14:schemeClr w14:val="tx1"/>
            </w14:solidFill>
          </w14:textFill>
        </w:rPr>
        <w:t>事中定期监控项目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218个，</w:t>
      </w:r>
      <w:r>
        <w:rPr>
          <w:rFonts w:hint="eastAsia" w:ascii="仿宋_GB2312" w:hAnsi="仿宋_GB2312" w:eastAsia="仿宋_GB2312" w:cs="仿宋_GB2312"/>
          <w:color w:val="000000" w:themeColor="text1"/>
          <w:sz w:val="32"/>
          <w:szCs w:val="32"/>
          <w14:textFill>
            <w14:solidFill>
              <w14:schemeClr w14:val="tx1"/>
            </w14:solidFill>
          </w14:textFill>
        </w:rPr>
        <w:t>事后评价项目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53</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，部门整体绩效评价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健全内部控制机制，督促全县13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家行政事业单位完成内部控制报告编审工作，指导单位完善内控流程、堵塞管理漏洞，提升内部治理能力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C481437">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六</w:t>
      </w:r>
      <w:r>
        <w:rPr>
          <w:rFonts w:hint="eastAsia" w:ascii="楷体_GB2312" w:hAnsi="楷体_GB2312" w:eastAsia="楷体_GB2312" w:cs="楷体_GB2312"/>
          <w:b/>
          <w:bCs/>
          <w:color w:val="000000" w:themeColor="text1"/>
          <w:sz w:val="32"/>
          <w:szCs w:val="32"/>
          <w14:textFill>
            <w14:solidFill>
              <w14:schemeClr w14:val="tx1"/>
            </w14:solidFill>
          </w14:textFill>
        </w:rPr>
        <w:t>）深化普法宣传，营造尊法学法守法氛围</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为纵深推进法治政府建设工作，履行普法责任，</w:t>
      </w:r>
      <w:r>
        <w:rPr>
          <w:rFonts w:hint="eastAsia" w:ascii="仿宋_GB2312" w:hAnsi="仿宋_GB2312" w:eastAsia="仿宋_GB2312" w:cs="仿宋_GB2312"/>
          <w:color w:val="000000" w:themeColor="text1"/>
          <w:sz w:val="32"/>
          <w:szCs w:val="32"/>
          <w14:textFill>
            <w14:solidFill>
              <w14:schemeClr w14:val="tx1"/>
            </w14:solidFill>
          </w14:textFill>
        </w:rPr>
        <w:t>全方位开展财政法治宣传教育，提升干部群众法治意识。</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结合“宪法宣传周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12·4国家宪法日”等节点，组织开展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普法宣传活动，发放</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《中华人民共和国政府采购法》《中华人民共和国预算法》《中华人民共和国会计法》等法律法规宣传册200余份，向群众讲解惠民财税政策、</w:t>
      </w:r>
      <w:r>
        <w:rPr>
          <w:rFonts w:hint="eastAsia" w:ascii="仿宋_GB2312" w:hAnsi="仿宋_GB2312" w:eastAsia="仿宋_GB2312" w:cs="仿宋_GB2312"/>
          <w:color w:val="000000" w:themeColor="text1"/>
          <w:sz w:val="32"/>
          <w:szCs w:val="32"/>
          <w14:textFill>
            <w14:solidFill>
              <w14:schemeClr w14:val="tx1"/>
            </w14:solidFill>
          </w14:textFill>
        </w:rPr>
        <w:t>财经法律法规</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等重点内容，切实提升群众法治意识，</w:t>
      </w:r>
      <w:r>
        <w:rPr>
          <w:rFonts w:hint="eastAsia" w:ascii="仿宋_GB2312" w:hAnsi="仿宋_GB2312" w:eastAsia="仿宋_GB2312" w:cs="仿宋_GB2312"/>
          <w:color w:val="000000" w:themeColor="text1"/>
          <w:sz w:val="32"/>
          <w:szCs w:val="32"/>
          <w14:textFill>
            <w14:solidFill>
              <w14:schemeClr w14:val="tx1"/>
            </w14:solidFill>
          </w14:textFill>
        </w:rPr>
        <w:t>营造浓厚学法氛围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利用局机关LED屏、宣传栏等载体，发布法治宣传内容，扩大普法覆盖面和影响力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155E3C2">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二、推进法治政府建设存在的不足和原因</w:t>
      </w:r>
    </w:p>
    <w:p w14:paraId="6C384F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94" w:lineRule="exact"/>
        <w:ind w:left="0" w:right="0" w:firstLine="645"/>
        <w:jc w:val="both"/>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县财政局</w:t>
      </w:r>
      <w:r>
        <w:rPr>
          <w:rFonts w:hint="eastAsia" w:ascii="仿宋_GB2312" w:hAnsi="仿宋_GB2312" w:eastAsia="仿宋_GB2312" w:cs="仿宋_GB2312"/>
          <w:color w:val="000000" w:themeColor="text1"/>
          <w:sz w:val="32"/>
          <w:szCs w:val="32"/>
          <w14:textFill>
            <w14:solidFill>
              <w14:schemeClr w14:val="tx1"/>
            </w14:solidFill>
          </w14:textFill>
        </w:rPr>
        <w:t>财政法治政府建设工作取得一定成效，但对照全面依法治国要求和财政工作实际需求，仍存在一些薄弱环节：</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财政干部对法律法规的学习不够系统，法治教育的方式方法、力度效果有待提升；</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二是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财政普法工作与推动发展融合度还不够，对普法依法治理工作的认识还需进一步提高；</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三是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财政法治工作队伍力量相对薄弱，法治人员的配置与新形势新任务新要求还有差距。</w:t>
      </w:r>
      <w:r>
        <w:rPr>
          <w:rFonts w:hint="eastAsia" w:ascii="仿宋_GB2312" w:hAnsi="仿宋_GB2312" w:eastAsia="仿宋_GB2312" w:cs="仿宋_GB2312"/>
          <w:b/>
          <w:bCs/>
          <w:i w:val="0"/>
          <w:iCs w:val="0"/>
          <w:caps w:val="0"/>
          <w:color w:val="000000" w:themeColor="text1"/>
          <w:spacing w:val="0"/>
          <w:sz w:val="32"/>
          <w:szCs w:val="32"/>
          <w:shd w:val="clear" w:fill="FFFFFF"/>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14:textFill>
            <w14:solidFill>
              <w14:schemeClr w14:val="tx1"/>
            </w14:solidFill>
          </w14:textFill>
        </w:rPr>
        <w:t>普法宣传方式有待创新，普法工作仍以传统宣传手段为主，新媒体技术运用不够充分，短视频等新型普法形式较少，普法吸引力和实效性不足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96871C1">
      <w:pPr>
        <w:pStyle w:val="2"/>
        <w:keepNext w:val="0"/>
        <w:keepLines w:val="0"/>
        <w:pageBreakBefore w:val="0"/>
        <w:kinsoku/>
        <w:wordWrap/>
        <w:overflowPunct/>
        <w:topLinePunct w:val="0"/>
        <w:autoSpaceDE/>
        <w:autoSpaceDN/>
        <w:bidi w:val="0"/>
        <w:adjustRightInd/>
        <w:snapToGrid/>
        <w:spacing w:after="0" w:line="594" w:lineRule="exact"/>
        <w:ind w:left="0" w:leftChars="0" w:firstLine="640" w:firstLineChars="200"/>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三、2025年党政主要负责人履行推进法治建设第一责任人职责</w:t>
      </w:r>
    </w:p>
    <w:p w14:paraId="4F08BCC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单位主要负责人作为推进法治建设第一责任人，坚持以习近平新时代中国特色社会主义思想为指导，深入学习贯彻习近平总书记全面依法治国新理念新思想新战略，自觉运用法治思维和法治方式，切实把忠诚拥护“两个确立”、坚决做到“两个维护”落实到学懂弄通做实习近平新时代中国特色社会主义思想中去，落实到党对财政工作的绝对领导中去。</w:t>
      </w:r>
    </w:p>
    <w:p w14:paraId="3F215A2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94" w:lineRule="exact"/>
        <w:ind w:left="0" w:leftChars="0" w:right="0" w:rightChars="0" w:firstLine="643" w:firstLineChars="200"/>
        <w:jc w:val="both"/>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lang w:val="en-US" w:eastAsia="zh-CN" w:bidi="ar"/>
          <w14:textFill>
            <w14:solidFill>
              <w14:schemeClr w14:val="tx1"/>
            </w14:solidFill>
          </w14:textFill>
        </w:rPr>
        <w:t>（一）</w:t>
      </w:r>
      <w:r>
        <w:rPr>
          <w:rFonts w:hint="eastAsia" w:ascii="楷体_GB2312" w:hAnsi="楷体_GB2312" w:eastAsia="楷体_GB2312" w:cs="楷体_GB2312"/>
          <w:b/>
          <w:bCs/>
          <w:i w:val="0"/>
          <w:iCs w:val="0"/>
          <w:caps w:val="0"/>
          <w:color w:val="000000" w:themeColor="text1"/>
          <w:spacing w:val="0"/>
          <w:sz w:val="32"/>
          <w:szCs w:val="32"/>
          <w14:textFill>
            <w14:solidFill>
              <w14:schemeClr w14:val="tx1"/>
            </w14:solidFill>
          </w14:textFill>
        </w:rPr>
        <w:t>提高政治站位，加强组织领导。</w:t>
      </w:r>
      <w:r>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强化学习教育。</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局党组</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坚持把学习贯彻习近平总书记全面依法治国新理念新思想新战略纳入学习安排，</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全年组织学习</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5次，</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确保财政法治建设始终沿着正确方向前进。</w:t>
      </w:r>
      <w:r>
        <w:rPr>
          <w:rFonts w:hint="eastAsia" w:ascii="仿宋_GB2312" w:hAnsi="仿宋_GB2312" w:eastAsia="仿宋_GB2312" w:cs="仿宋_GB2312"/>
          <w:b/>
          <w:bCs/>
          <w:i w:val="0"/>
          <w:iCs w:val="0"/>
          <w:caps w:val="0"/>
          <w:color w:val="000000" w:themeColor="text1"/>
          <w:spacing w:val="0"/>
          <w:sz w:val="32"/>
          <w:szCs w:val="32"/>
          <w:lang w:eastAsia="zh-CN"/>
          <w14:textFill>
            <w14:solidFill>
              <w14:schemeClr w14:val="tx1"/>
            </w14:solidFill>
          </w14:textFill>
        </w:rPr>
        <w:t>二</w:t>
      </w:r>
      <w:r>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t>是</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强化法治决策。局党组及党组成员带头推进决策科学化、民主化、法治化，严格执行党组会议议事规则，将重大资金分配纳入党组议事范围，落实重大决策合法性审查机制，坚持重大行政决策合法性审核，讲规矩、守纪律。</w:t>
      </w:r>
    </w:p>
    <w:p w14:paraId="2758418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94" w:lineRule="exact"/>
        <w:ind w:left="0" w:leftChars="0" w:right="0" w:rightChars="0" w:firstLine="643" w:firstLineChars="200"/>
        <w:jc w:val="both"/>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lang w:val="en-US" w:eastAsia="zh-CN" w:bidi="ar"/>
          <w14:textFill>
            <w14:solidFill>
              <w14:schemeClr w14:val="tx1"/>
            </w14:solidFill>
          </w14:textFill>
        </w:rPr>
        <w:t>（二）</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践行主体职责，抓实法治部署。</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局党政主要负责人严格履行法治建设第一责任人，充分发挥党支部总揽全局、协调各方的作用，亲自谋划部署，全面统筹推进法治政府建设，将法治建设纳入财政工作总体规划，召开会议研究制定年度工作计划，讨论法治政府建设重大事项，对法治建设工作进展和落实情况进行督促检查，听取工作汇报，确保落实到位。</w:t>
      </w:r>
    </w:p>
    <w:p w14:paraId="65D0DB15">
      <w:pPr>
        <w:pStyle w:val="6"/>
        <w:keepNext w:val="0"/>
        <w:keepLines w:val="0"/>
        <w:pageBreakBefore w:val="0"/>
        <w:widowControl/>
        <w:numPr>
          <w:ilvl w:val="0"/>
          <w:numId w:val="0"/>
        </w:numPr>
        <w:suppressLineNumbers w:val="0"/>
        <w:kinsoku/>
        <w:wordWrap/>
        <w:overflowPunct/>
        <w:topLinePunct w:val="0"/>
        <w:autoSpaceDE w:val="0"/>
        <w:autoSpaceDN/>
        <w:bidi w:val="0"/>
        <w:adjustRightInd w:val="0"/>
        <w:snapToGrid/>
        <w:spacing w:before="0" w:beforeAutospacing="0" w:after="0" w:afterAutospacing="0" w:line="594" w:lineRule="exact"/>
        <w:ind w:right="0" w:rightChars="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14:textFill>
            <w14:solidFill>
              <w14:schemeClr w14:val="tx1"/>
            </w14:solidFill>
          </w14:textFill>
        </w:rPr>
        <w:t>（三）强化廉洁从政，筑牢反腐防线。</w:t>
      </w:r>
      <w:r>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进一步明确领导干部的责任分工和联系点，督促领导干部履行“一岗双责”。定期检查分管领导干部抓党风廉政建设工作情况，对存在问题及时开展提醒谈话，签订党风廉政建设责任书。</w:t>
      </w:r>
      <w:r>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为进一步增强党员干部的法治意识，局党组共组织开展警示教育活动4次，围绕县纪委查处的违反中央八项规定精神典型案例等进行深入剖析，引导党员干部以案为鉴、警钟长鸣。</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通过现场讲纪律党课、组织全体人员观看警示教育片、学习反面典型案例等形式，引导全局领导干部进一步增强法治严明的政治自觉、思想自觉、行动自觉。</w:t>
      </w:r>
    </w:p>
    <w:p w14:paraId="62CBDE6A">
      <w:pPr>
        <w:pStyle w:val="6"/>
        <w:keepNext w:val="0"/>
        <w:keepLines w:val="0"/>
        <w:pageBreakBefore w:val="0"/>
        <w:widowControl/>
        <w:numPr>
          <w:ilvl w:val="0"/>
          <w:numId w:val="0"/>
        </w:numPr>
        <w:suppressLineNumbers w:val="0"/>
        <w:kinsoku/>
        <w:wordWrap/>
        <w:overflowPunct/>
        <w:topLinePunct w:val="0"/>
        <w:autoSpaceDE w:val="0"/>
        <w:autoSpaceDN/>
        <w:bidi w:val="0"/>
        <w:adjustRightInd w:val="0"/>
        <w:snapToGrid/>
        <w:spacing w:before="0" w:beforeAutospacing="0" w:after="0" w:afterAutospacing="0" w:line="594" w:lineRule="exact"/>
        <w:ind w:right="0" w:rightChars="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（四）强化轮岗机制，筑牢法治屏障。一是</w:t>
      </w:r>
      <w:r>
        <w:rPr>
          <w:rFonts w:hint="eastAsia" w:ascii="仿宋_GB2312" w:hAnsi="仿宋_GB2312" w:eastAsia="仿宋_GB2312" w:cs="仿宋_GB2312"/>
          <w:color w:val="000000"/>
          <w:sz w:val="32"/>
          <w:szCs w:val="32"/>
          <w:lang w:val="en-US" w:eastAsia="zh-CN"/>
        </w:rPr>
        <w:t>制定《沁源县财政局各股室、中心人员岗位职责》，结合财政业务全流程特点，清晰界定各岗位工作内容、履职标准、协作流程及权责边界，实现“一岗一责、权责对等、分工明确”。</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二是</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有序推进岗位轮岗，结合我局核心业务需求，对股室间任职满一定年限的干部开展轮岗，打破岗位壁垒。</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三是</w:t>
      </w:r>
      <w:r>
        <w:rPr>
          <w:rFonts w:hint="eastAsia" w:ascii="仿宋_GB2312" w:hAnsi="仿宋_GB2312" w:eastAsia="仿宋_GB2312" w:cs="仿宋_GB2312"/>
          <w:color w:val="000000"/>
          <w:sz w:val="32"/>
          <w:szCs w:val="32"/>
          <w:lang w:val="en-US" w:eastAsia="zh-CN"/>
        </w:rPr>
        <w:t>建立AB岗协作机制，确保A岗人员缺位时B岗及时补位，实现业务无缝隙衔接，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推动干部职工在轮岗协作中全面掌握财政领域法律法规与执法规范，切实增强全体人员的法治素养与依法办事能力。</w:t>
      </w:r>
    </w:p>
    <w:p w14:paraId="52C9296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（五）健全层级管理，压实法治责任。</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《制定沁源县财政局层级管理</w:t>
      </w:r>
      <w:r>
        <w:rPr>
          <w:rFonts w:hint="eastAsia" w:ascii="仿宋_GB2312" w:hAnsi="仿宋_GB2312" w:eastAsia="仿宋_GB2312" w:cs="仿宋_GB2312"/>
          <w:sz w:val="32"/>
          <w:szCs w:val="32"/>
          <w:lang w:val="en-US" w:eastAsia="zh-CN"/>
        </w:rPr>
        <w:t>机制》，</w:t>
      </w:r>
      <w:r>
        <w:rPr>
          <w:rFonts w:hint="eastAsia" w:ascii="仿宋_GB2312" w:hAnsi="仿宋_GB2312" w:eastAsia="仿宋_GB2312" w:cs="仿宋_GB2312"/>
          <w:sz w:val="32"/>
          <w:szCs w:val="32"/>
          <w:lang w:eastAsia="zh-CN"/>
        </w:rPr>
        <w:t>明确层级权责，构建“局党组统一领导、各股室分工负责、岗位人员具体落实”的管理架构，将法治建设任务逐级分解、责任层层压实，形成“一级抓一级、层层抓落实”的工作格局。</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 xml:space="preserve">规范层级监管，强化局级对股室、股室对岗位的法治监督管理，建立常态化层级巡查管理，重点督查各层级法律法规执行、执法程序规范、内控机制落实等情况，及时发现并整改法治建设薄弱环节。 </w:t>
      </w:r>
    </w:p>
    <w:p w14:paraId="2F14044F">
      <w:pPr>
        <w:pStyle w:val="6"/>
        <w:keepNext w:val="0"/>
        <w:keepLines w:val="0"/>
        <w:pageBreakBefore w:val="0"/>
        <w:widowControl/>
        <w:numPr>
          <w:ilvl w:val="0"/>
          <w:numId w:val="0"/>
        </w:numPr>
        <w:suppressLineNumbers w:val="0"/>
        <w:kinsoku/>
        <w:wordWrap/>
        <w:overflowPunct/>
        <w:topLinePunct w:val="0"/>
        <w:autoSpaceDE w:val="0"/>
        <w:autoSpaceDN/>
        <w:bidi w:val="0"/>
        <w:adjustRightInd w:val="0"/>
        <w:snapToGrid/>
        <w:spacing w:before="0" w:beforeAutospacing="0" w:after="0" w:afterAutospacing="0" w:line="594" w:lineRule="exact"/>
        <w:ind w:right="0" w:rightChars="0" w:firstLine="640" w:firstLineChars="200"/>
        <w:jc w:val="left"/>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四、本部门履行法院生效裁判情况</w:t>
      </w:r>
    </w:p>
    <w:p w14:paraId="73FCD063">
      <w:pPr>
        <w:pStyle w:val="2"/>
        <w:keepNext w:val="0"/>
        <w:keepLines w:val="0"/>
        <w:pageBreakBefore w:val="0"/>
        <w:kinsoku/>
        <w:wordWrap/>
        <w:overflowPunct/>
        <w:topLinePunct w:val="0"/>
        <w:autoSpaceDE/>
        <w:autoSpaceDN/>
        <w:bidi w:val="0"/>
        <w:adjustRightInd/>
        <w:snapToGrid/>
        <w:spacing w:after="0" w:line="594"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u w:val="none"/>
          <w:lang w:val="en-US" w:eastAsia="zh-CN" w:bidi="ar-SA"/>
        </w:rPr>
        <w:t>无</w:t>
      </w:r>
    </w:p>
    <w:p w14:paraId="5686AC62">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五、2026年推进法治政府建设的主要安排</w:t>
      </w:r>
    </w:p>
    <w:p w14:paraId="2FEBBBB9">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年我们将按照县委、县政府</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法治</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部署，进一步提高政治站位</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不断增强法治财政工作的责任感和紧迫感</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努力提高依法行政工作水平</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提升基层治理和服务水平。将法治精神深入贯穿于财政改革发展全过程，融入到财政管理服务各方面，更加有力有为推进法治财政建设。</w:t>
      </w:r>
    </w:p>
    <w:p w14:paraId="27CFE5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94" w:lineRule="exact"/>
        <w:ind w:right="0" w:firstLine="643"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（一）进一步提高思想认识。</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切实提升学法用法意识，认真学习领会习近平法治思想，提高政治站位，牢固树立依法行政、依法理财理念，不断提高运用法治思维和法治方式解决财政实际问题的能力，结合财政工作实际，</w:t>
      </w:r>
      <w:r>
        <w:rPr>
          <w:rFonts w:hint="eastAsia" w:ascii="仿宋_GB2312" w:hAnsi="仿宋_GB2312" w:eastAsia="仿宋_GB2312" w:cs="仿宋_GB2312"/>
          <w:color w:val="000000" w:themeColor="text1"/>
          <w:sz w:val="32"/>
          <w:szCs w:val="32"/>
          <w14:textFill>
            <w14:solidFill>
              <w14:schemeClr w14:val="tx1"/>
            </w14:solidFill>
          </w14:textFill>
        </w:rPr>
        <w:t>不断提高干部职工的法律素养，增强法治思维和法治意识，推进依法行政的能力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开创财政领域依法行政新局面。</w:t>
      </w:r>
    </w:p>
    <w:p w14:paraId="3D9A7C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94" w:lineRule="exact"/>
        <w:ind w:left="0" w:right="0" w:firstLine="645"/>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（二）进一步创新普法学法形式。</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通过法治讲座、法治培训等方式组织线上线下集体学法，采用“以案释法”的形式实现党风廉政建设和财政普法工作深度融会，注重依托财政门户网站、构建多层次、立体化、全方位普法网络。</w:t>
      </w:r>
      <w:r>
        <w:rPr>
          <w:rFonts w:hint="eastAsia" w:ascii="仿宋_GB2312" w:hAnsi="仿宋_GB2312" w:eastAsia="仿宋_GB2312" w:cs="仿宋_GB2312"/>
          <w:b/>
          <w:bCs/>
          <w:i w:val="0"/>
          <w:iCs w:val="0"/>
          <w:caps w:val="0"/>
          <w:color w:val="000000" w:themeColor="text1"/>
          <w:spacing w:val="0"/>
          <w:sz w:val="32"/>
          <w:szCs w:val="32"/>
          <w:shd w:val="clear" w:fill="FFFFFF"/>
          <w:lang w:eastAsia="zh-CN"/>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丰富普法内容和载体，充分利用短视频等新媒体，制作发布通俗易懂的财政普法作品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结合重要时间节点开展主题普法活动，深入企业、乡镇、社区开展精准普法，提升群众和企业财经法律法规知晓度，营造良好法治氛围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A4E8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94" w:lineRule="exact"/>
        <w:ind w:left="0" w:right="0" w:firstLine="645"/>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（三）进一步加强执法队伍建设。</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以持续提升财政人员法治素养和依法财政能力为重点，认真组织新进人员申请行政执法证，并有序安排财政相关法律法规的学习，开展系统且全面的行政执法培训，继续加大普法宣传力度和培养行政执法人员队伍建设，加强业务交流学习，积极学习借鉴先进经验做法，进一步提高财政干部依法履职能力。</w:t>
      </w:r>
    </w:p>
    <w:p w14:paraId="69D34ABF">
      <w:pPr>
        <w:pStyle w:val="2"/>
        <w:keepNext w:val="0"/>
        <w:keepLines w:val="0"/>
        <w:pageBreakBefore w:val="0"/>
        <w:kinsoku/>
        <w:wordWrap/>
        <w:overflowPunct/>
        <w:topLinePunct w:val="0"/>
        <w:autoSpaceDE/>
        <w:autoSpaceDN/>
        <w:bidi w:val="0"/>
        <w:adjustRightInd/>
        <w:snapToGrid/>
        <w:spacing w:after="0" w:line="594"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六、对全县加强法治政府建设的意见建议</w:t>
      </w:r>
    </w:p>
    <w:p w14:paraId="74317013">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为进一步推动我县法治政府建设工作，建议：</w:t>
      </w:r>
      <w:r>
        <w:rPr>
          <w:rFonts w:hint="eastAsia" w:ascii="仿宋_GB2312" w:hAnsi="仿宋_GB2312" w:eastAsia="仿宋_GB2312" w:cs="仿宋_GB2312"/>
          <w:b/>
          <w:bCs/>
          <w:color w:val="000000" w:themeColor="text1"/>
          <w:kern w:val="0"/>
          <w:sz w:val="32"/>
          <w:szCs w:val="32"/>
          <w:u w:val="none"/>
          <w:lang w:val="en-US" w:eastAsia="zh-CN" w:bidi="ar-SA"/>
          <w14:textFill>
            <w14:solidFill>
              <w14:schemeClr w14:val="tx1"/>
            </w14:solidFill>
          </w14:textFill>
        </w:rPr>
        <w:t>一是</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加强行政机关人员的法治教育，建立法律知识培训长效机制，完善各级行政机关领导干部学法制度。</w:t>
      </w:r>
      <w:r>
        <w:rPr>
          <w:rFonts w:hint="eastAsia" w:ascii="仿宋_GB2312" w:hAnsi="仿宋_GB2312" w:eastAsia="仿宋_GB2312" w:cs="仿宋_GB2312"/>
          <w:b/>
          <w:bCs/>
          <w:color w:val="000000" w:themeColor="text1"/>
          <w:kern w:val="0"/>
          <w:sz w:val="32"/>
          <w:szCs w:val="32"/>
          <w:u w:val="none"/>
          <w:lang w:val="en-US" w:eastAsia="zh-CN" w:bidi="ar-SA"/>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创新法治政府建设工作方法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建立跨部门法治协同工作机制，整合财政、司法、审计等资源开展联合执法检查，破解部门壁垒，提升法治政府建设整体效能。</w:t>
      </w:r>
      <w:r>
        <w:rPr>
          <w:rFonts w:hint="eastAsia" w:ascii="仿宋_GB2312" w:hAnsi="仿宋_GB2312" w:eastAsia="仿宋_GB2312" w:cs="仿宋_GB2312"/>
          <w:b/>
          <w:bCs/>
          <w:color w:val="000000" w:themeColor="text1"/>
          <w:kern w:val="0"/>
          <w:sz w:val="32"/>
          <w:szCs w:val="32"/>
          <w:u w:val="none"/>
          <w:lang w:val="en-US" w:eastAsia="zh-CN" w:bidi="ar-SA"/>
          <w14:textFill>
            <w14:solidFill>
              <w14:schemeClr w14:val="tx1"/>
            </w14:solidFill>
          </w14:textFill>
        </w:rPr>
        <w:t>三是</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进一步充实法治队伍力量，明确法治岗位职责设置和队伍人员配置，招聘专业人才充实法治队伍，充分发挥法制机构在依法行政工作中的导向和保障作用。</w:t>
      </w:r>
      <w:r>
        <w:rPr>
          <w:rFonts w:hint="eastAsia" w:ascii="仿宋_GB2312" w:hAnsi="仿宋_GB2312" w:eastAsia="仿宋_GB2312" w:cs="仿宋_GB2312"/>
          <w:b/>
          <w:bCs/>
          <w:color w:val="000000" w:themeColor="text1"/>
          <w:kern w:val="0"/>
          <w:sz w:val="32"/>
          <w:szCs w:val="32"/>
          <w:u w:val="none"/>
          <w:lang w:val="en-US" w:eastAsia="zh-CN" w:bidi="ar-SA"/>
          <w14:textFill>
            <w14:solidFill>
              <w14:schemeClr w14:val="tx1"/>
            </w14:solidFill>
          </w14:textFill>
        </w:rPr>
        <w:t>四是</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强化行政执法监督，畅通举报投诉渠道，建立24小时举报投诉电话并保持畅通</w:t>
      </w:r>
      <w:bookmarkStart w:id="0" w:name="_GoBack"/>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w:t>
      </w:r>
      <w:bookmarkEnd w:id="0"/>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落实专人负责，对举报、投诉要及时调查，在法定期限内作出答复。</w:t>
      </w:r>
    </w:p>
    <w:p w14:paraId="2E254771">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七、其他需要报告的重要事项</w:t>
      </w:r>
    </w:p>
    <w:p w14:paraId="7DE4B2FD">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无</w:t>
      </w:r>
    </w:p>
    <w:p w14:paraId="1091A861">
      <w:pPr>
        <w:pStyle w:val="2"/>
        <w:keepNext w:val="0"/>
        <w:keepLines w:val="0"/>
        <w:pageBreakBefore w:val="0"/>
        <w:widowControl/>
        <w:kinsoku/>
        <w:wordWrap/>
        <w:overflowPunct/>
        <w:topLinePunct w:val="0"/>
        <w:autoSpaceDE/>
        <w:autoSpaceDN/>
        <w:bidi w:val="0"/>
        <w:adjustRightInd/>
        <w:snapToGrid/>
        <w:spacing w:after="0" w:line="594" w:lineRule="exact"/>
        <w:ind w:left="0" w:leftChars="0"/>
        <w:textAlignment w:val="auto"/>
        <w:rPr>
          <w:rFonts w:hint="eastAsia" w:ascii="仿宋_GB2312" w:hAnsi="仿宋_GB2312" w:eastAsia="仿宋_GB2312" w:cs="仿宋_GB2312"/>
          <w:color w:val="auto"/>
          <w:kern w:val="0"/>
          <w:sz w:val="32"/>
          <w:szCs w:val="32"/>
          <w:u w:val="none"/>
          <w:lang w:val="en-US" w:eastAsia="zh-CN" w:bidi="ar-SA"/>
        </w:rPr>
      </w:pPr>
    </w:p>
    <w:p w14:paraId="50F5F886">
      <w:pPr>
        <w:keepNext w:val="0"/>
        <w:keepLines w:val="0"/>
        <w:pageBreakBefore w:val="0"/>
        <w:widowControl/>
        <w:kinsoku/>
        <w:wordWrap/>
        <w:overflowPunct/>
        <w:topLinePunct w:val="0"/>
        <w:autoSpaceDE/>
        <w:autoSpaceDN/>
        <w:bidi w:val="0"/>
        <w:adjustRightInd/>
        <w:snapToGrid/>
        <w:spacing w:after="0" w:line="594" w:lineRule="exact"/>
        <w:ind w:left="0" w:leftChars="0"/>
        <w:textAlignment w:val="auto"/>
        <w:rPr>
          <w:rFonts w:hint="eastAsia"/>
          <w:lang w:val="en-US" w:eastAsia="zh-CN"/>
        </w:rPr>
      </w:pPr>
    </w:p>
    <w:p w14:paraId="06B3A311">
      <w:pPr>
        <w:keepNext w:val="0"/>
        <w:keepLines w:val="0"/>
        <w:pageBreakBefore w:val="0"/>
        <w:widowControl w:val="0"/>
        <w:kinsoku/>
        <w:wordWrap/>
        <w:overflowPunct/>
        <w:topLinePunct w:val="0"/>
        <w:autoSpaceDE/>
        <w:autoSpaceDN/>
        <w:bidi w:val="0"/>
        <w:adjustRightInd/>
        <w:snapToGrid/>
        <w:spacing w:after="0" w:line="594" w:lineRule="exact"/>
        <w:ind w:firstLine="0" w:firstLineChars="0"/>
        <w:jc w:val="left"/>
        <w:textAlignment w:val="baseline"/>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沁源县财政局</w:t>
      </w:r>
    </w:p>
    <w:p w14:paraId="1333CB85">
      <w:pPr>
        <w:keepNext w:val="0"/>
        <w:keepLines w:val="0"/>
        <w:pageBreakBefore w:val="0"/>
        <w:widowControl w:val="0"/>
        <w:kinsoku/>
        <w:overflowPunct/>
        <w:topLinePunct w:val="0"/>
        <w:autoSpaceDE/>
        <w:autoSpaceDN/>
        <w:bidi w:val="0"/>
        <w:adjustRightInd/>
        <w:snapToGrid/>
        <w:spacing w:after="0" w:line="594" w:lineRule="exact"/>
        <w:ind w:firstLine="5337" w:firstLineChars="1668"/>
        <w:jc w:val="left"/>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eastAsia="zh-CN"/>
        </w:rPr>
        <w:t>20</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lang w:eastAsia="zh-CN"/>
        </w:rPr>
        <w:t>日</w:t>
      </w:r>
    </w:p>
    <w:p w14:paraId="607EA36C">
      <w:pPr>
        <w:keepNext w:val="0"/>
        <w:keepLines w:val="0"/>
        <w:pageBreakBefore w:val="0"/>
        <w:kinsoku/>
        <w:wordWrap/>
        <w:overflowPunct/>
        <w:topLinePunct w:val="0"/>
        <w:bidi w:val="0"/>
        <w:snapToGrid/>
        <w:spacing w:line="594" w:lineRule="exact"/>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35A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37ED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37ED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615A1"/>
    <w:rsid w:val="004E616D"/>
    <w:rsid w:val="00643BE3"/>
    <w:rsid w:val="00807FF1"/>
    <w:rsid w:val="00824069"/>
    <w:rsid w:val="00950240"/>
    <w:rsid w:val="00A02447"/>
    <w:rsid w:val="00DE1BE7"/>
    <w:rsid w:val="010F1DA1"/>
    <w:rsid w:val="011E0236"/>
    <w:rsid w:val="01253372"/>
    <w:rsid w:val="01303AC5"/>
    <w:rsid w:val="01875DDB"/>
    <w:rsid w:val="018F6A3E"/>
    <w:rsid w:val="01C54B55"/>
    <w:rsid w:val="01E46E20"/>
    <w:rsid w:val="02117D9A"/>
    <w:rsid w:val="023A109F"/>
    <w:rsid w:val="0241242E"/>
    <w:rsid w:val="029307AF"/>
    <w:rsid w:val="029D518A"/>
    <w:rsid w:val="02EB239A"/>
    <w:rsid w:val="03004097"/>
    <w:rsid w:val="031C07A5"/>
    <w:rsid w:val="03541CED"/>
    <w:rsid w:val="03575C81"/>
    <w:rsid w:val="03977E2B"/>
    <w:rsid w:val="03C055D4"/>
    <w:rsid w:val="03C86237"/>
    <w:rsid w:val="03DB41BC"/>
    <w:rsid w:val="04082AD7"/>
    <w:rsid w:val="04335DA6"/>
    <w:rsid w:val="043F0BEF"/>
    <w:rsid w:val="04451A44"/>
    <w:rsid w:val="0467164F"/>
    <w:rsid w:val="04702B56"/>
    <w:rsid w:val="0484789B"/>
    <w:rsid w:val="04854128"/>
    <w:rsid w:val="0486237A"/>
    <w:rsid w:val="048B3E34"/>
    <w:rsid w:val="049D3B67"/>
    <w:rsid w:val="04CD7FA9"/>
    <w:rsid w:val="05243941"/>
    <w:rsid w:val="052878D5"/>
    <w:rsid w:val="05551D4C"/>
    <w:rsid w:val="05571F68"/>
    <w:rsid w:val="057810E3"/>
    <w:rsid w:val="05831707"/>
    <w:rsid w:val="05880374"/>
    <w:rsid w:val="05976809"/>
    <w:rsid w:val="05B41169"/>
    <w:rsid w:val="05BB24F7"/>
    <w:rsid w:val="05C173E2"/>
    <w:rsid w:val="05CC64B2"/>
    <w:rsid w:val="05CD222A"/>
    <w:rsid w:val="05E80E12"/>
    <w:rsid w:val="05F72E03"/>
    <w:rsid w:val="060C4B01"/>
    <w:rsid w:val="0644429B"/>
    <w:rsid w:val="065B5A88"/>
    <w:rsid w:val="068C3E93"/>
    <w:rsid w:val="06E45A7E"/>
    <w:rsid w:val="070C28DE"/>
    <w:rsid w:val="07300CC3"/>
    <w:rsid w:val="07385B66"/>
    <w:rsid w:val="0754675F"/>
    <w:rsid w:val="076369A2"/>
    <w:rsid w:val="076B1CFB"/>
    <w:rsid w:val="077A3CEC"/>
    <w:rsid w:val="0790350F"/>
    <w:rsid w:val="07AF1BE8"/>
    <w:rsid w:val="07B436A2"/>
    <w:rsid w:val="07C5140B"/>
    <w:rsid w:val="08161CD1"/>
    <w:rsid w:val="081B727D"/>
    <w:rsid w:val="0869623A"/>
    <w:rsid w:val="091A7535"/>
    <w:rsid w:val="094B1DE4"/>
    <w:rsid w:val="0992356F"/>
    <w:rsid w:val="0A2D5046"/>
    <w:rsid w:val="0A4C5E14"/>
    <w:rsid w:val="0A981059"/>
    <w:rsid w:val="0AB80DB3"/>
    <w:rsid w:val="0AD55E09"/>
    <w:rsid w:val="0AD81455"/>
    <w:rsid w:val="0AFF69E2"/>
    <w:rsid w:val="0B0009AC"/>
    <w:rsid w:val="0B0E131B"/>
    <w:rsid w:val="0B2705C9"/>
    <w:rsid w:val="0B6D6042"/>
    <w:rsid w:val="0B752DD1"/>
    <w:rsid w:val="0B7A42BB"/>
    <w:rsid w:val="0B882E7B"/>
    <w:rsid w:val="0BB35A1E"/>
    <w:rsid w:val="0BB36EDB"/>
    <w:rsid w:val="0BBF2615"/>
    <w:rsid w:val="0BC908E0"/>
    <w:rsid w:val="0BF70001"/>
    <w:rsid w:val="0BFF2A12"/>
    <w:rsid w:val="0C1E10FA"/>
    <w:rsid w:val="0C2C7CAB"/>
    <w:rsid w:val="0C4F5747"/>
    <w:rsid w:val="0C6A2581"/>
    <w:rsid w:val="0C7B02EA"/>
    <w:rsid w:val="0C8573BB"/>
    <w:rsid w:val="0C8C0749"/>
    <w:rsid w:val="0CA02447"/>
    <w:rsid w:val="0CCE0D62"/>
    <w:rsid w:val="0D3D37F2"/>
    <w:rsid w:val="0D705975"/>
    <w:rsid w:val="0D9A6E96"/>
    <w:rsid w:val="0DA16476"/>
    <w:rsid w:val="0DB8731C"/>
    <w:rsid w:val="0E0367E9"/>
    <w:rsid w:val="0E0B1B42"/>
    <w:rsid w:val="0E2F5830"/>
    <w:rsid w:val="0E653000"/>
    <w:rsid w:val="0E770F85"/>
    <w:rsid w:val="0EDF7256"/>
    <w:rsid w:val="0EE24651"/>
    <w:rsid w:val="0F0071CD"/>
    <w:rsid w:val="0F0F7410"/>
    <w:rsid w:val="0F1B7B63"/>
    <w:rsid w:val="0F3F5F47"/>
    <w:rsid w:val="0F543075"/>
    <w:rsid w:val="0F753717"/>
    <w:rsid w:val="0FB32491"/>
    <w:rsid w:val="0FB83603"/>
    <w:rsid w:val="0FC30926"/>
    <w:rsid w:val="10150A56"/>
    <w:rsid w:val="103819AC"/>
    <w:rsid w:val="103E7FAD"/>
    <w:rsid w:val="106C2D6C"/>
    <w:rsid w:val="10E072B6"/>
    <w:rsid w:val="10FE14EA"/>
    <w:rsid w:val="11290C5D"/>
    <w:rsid w:val="112E6273"/>
    <w:rsid w:val="1131366D"/>
    <w:rsid w:val="11423ACC"/>
    <w:rsid w:val="1145536B"/>
    <w:rsid w:val="11643A43"/>
    <w:rsid w:val="11895257"/>
    <w:rsid w:val="11D34725"/>
    <w:rsid w:val="1211524D"/>
    <w:rsid w:val="123A29F6"/>
    <w:rsid w:val="12435D4E"/>
    <w:rsid w:val="12503FC7"/>
    <w:rsid w:val="125E6897"/>
    <w:rsid w:val="12635AA8"/>
    <w:rsid w:val="1283614B"/>
    <w:rsid w:val="12940358"/>
    <w:rsid w:val="129465AA"/>
    <w:rsid w:val="12A8795F"/>
    <w:rsid w:val="12B74046"/>
    <w:rsid w:val="12BA7692"/>
    <w:rsid w:val="12F40DF6"/>
    <w:rsid w:val="12F9640D"/>
    <w:rsid w:val="12FE7EC7"/>
    <w:rsid w:val="13143247"/>
    <w:rsid w:val="132A4818"/>
    <w:rsid w:val="134C478E"/>
    <w:rsid w:val="13596EAB"/>
    <w:rsid w:val="136E6DFB"/>
    <w:rsid w:val="139F6FB4"/>
    <w:rsid w:val="13B862C8"/>
    <w:rsid w:val="13D84274"/>
    <w:rsid w:val="13F35552"/>
    <w:rsid w:val="13FF3EF7"/>
    <w:rsid w:val="1468384A"/>
    <w:rsid w:val="14706BA3"/>
    <w:rsid w:val="147E4E1C"/>
    <w:rsid w:val="15284D87"/>
    <w:rsid w:val="15545B7C"/>
    <w:rsid w:val="1573694A"/>
    <w:rsid w:val="158E72E0"/>
    <w:rsid w:val="15973CBB"/>
    <w:rsid w:val="15E52C78"/>
    <w:rsid w:val="15E56205"/>
    <w:rsid w:val="15EE5FD1"/>
    <w:rsid w:val="15EE7D7F"/>
    <w:rsid w:val="15F86E50"/>
    <w:rsid w:val="15FD7FC2"/>
    <w:rsid w:val="161F43DC"/>
    <w:rsid w:val="16290DB7"/>
    <w:rsid w:val="164107F7"/>
    <w:rsid w:val="1695644C"/>
    <w:rsid w:val="16A82624"/>
    <w:rsid w:val="16AF39B2"/>
    <w:rsid w:val="16D03928"/>
    <w:rsid w:val="16D43419"/>
    <w:rsid w:val="16E01DBD"/>
    <w:rsid w:val="17544559"/>
    <w:rsid w:val="175B1444"/>
    <w:rsid w:val="17E56F60"/>
    <w:rsid w:val="17EF6030"/>
    <w:rsid w:val="17F17FFA"/>
    <w:rsid w:val="17FE0021"/>
    <w:rsid w:val="1811244B"/>
    <w:rsid w:val="1833416F"/>
    <w:rsid w:val="188449CB"/>
    <w:rsid w:val="18B52DD6"/>
    <w:rsid w:val="18C1177B"/>
    <w:rsid w:val="1945415A"/>
    <w:rsid w:val="194D1260"/>
    <w:rsid w:val="19570331"/>
    <w:rsid w:val="195E736E"/>
    <w:rsid w:val="19687E48"/>
    <w:rsid w:val="19A075E2"/>
    <w:rsid w:val="19A52E4A"/>
    <w:rsid w:val="19BD0194"/>
    <w:rsid w:val="19D41982"/>
    <w:rsid w:val="19D454DE"/>
    <w:rsid w:val="1A5D3725"/>
    <w:rsid w:val="1A974E89"/>
    <w:rsid w:val="1A98650B"/>
    <w:rsid w:val="1ABD5F72"/>
    <w:rsid w:val="1AC9700C"/>
    <w:rsid w:val="1ACB4B33"/>
    <w:rsid w:val="1ACF330A"/>
    <w:rsid w:val="1AD25EC1"/>
    <w:rsid w:val="1B26620D"/>
    <w:rsid w:val="1B3426D8"/>
    <w:rsid w:val="1B612DA1"/>
    <w:rsid w:val="1B742AD4"/>
    <w:rsid w:val="1B746F78"/>
    <w:rsid w:val="1B862808"/>
    <w:rsid w:val="1BC31CAE"/>
    <w:rsid w:val="1BCF2401"/>
    <w:rsid w:val="1BD6378F"/>
    <w:rsid w:val="1BF14125"/>
    <w:rsid w:val="1C56667E"/>
    <w:rsid w:val="1C8054A9"/>
    <w:rsid w:val="1C961170"/>
    <w:rsid w:val="1CA70C88"/>
    <w:rsid w:val="1CC63B43"/>
    <w:rsid w:val="1CD81789"/>
    <w:rsid w:val="1CDD6D9F"/>
    <w:rsid w:val="1CE819CC"/>
    <w:rsid w:val="1CFE11EF"/>
    <w:rsid w:val="1D17405F"/>
    <w:rsid w:val="1D1F1166"/>
    <w:rsid w:val="1D4330A6"/>
    <w:rsid w:val="1D5030CD"/>
    <w:rsid w:val="1D682B0D"/>
    <w:rsid w:val="1D6F5C49"/>
    <w:rsid w:val="1DA90A2F"/>
    <w:rsid w:val="1DAF24EA"/>
    <w:rsid w:val="1DB21FDA"/>
    <w:rsid w:val="1DB775F0"/>
    <w:rsid w:val="1DEC54EC"/>
    <w:rsid w:val="1E026ABD"/>
    <w:rsid w:val="1E5866DD"/>
    <w:rsid w:val="1E5D0198"/>
    <w:rsid w:val="1E6A01BF"/>
    <w:rsid w:val="1E733517"/>
    <w:rsid w:val="1E9B481C"/>
    <w:rsid w:val="1E9D67E6"/>
    <w:rsid w:val="1EA71413"/>
    <w:rsid w:val="1EBB0A1A"/>
    <w:rsid w:val="1EBF675C"/>
    <w:rsid w:val="1ED015A4"/>
    <w:rsid w:val="1EE75CB3"/>
    <w:rsid w:val="1EF74148"/>
    <w:rsid w:val="1F1840BF"/>
    <w:rsid w:val="1F49071C"/>
    <w:rsid w:val="1F7C12B0"/>
    <w:rsid w:val="1F8A4FBC"/>
    <w:rsid w:val="1F953961"/>
    <w:rsid w:val="1FB5156C"/>
    <w:rsid w:val="1FB561E9"/>
    <w:rsid w:val="1FBC2C9C"/>
    <w:rsid w:val="1FDE0E64"/>
    <w:rsid w:val="1FFC578E"/>
    <w:rsid w:val="201E5705"/>
    <w:rsid w:val="2020322B"/>
    <w:rsid w:val="20286583"/>
    <w:rsid w:val="202B1BD0"/>
    <w:rsid w:val="20450EE3"/>
    <w:rsid w:val="205904EB"/>
    <w:rsid w:val="20717F2A"/>
    <w:rsid w:val="207277FE"/>
    <w:rsid w:val="207F650F"/>
    <w:rsid w:val="20801F1B"/>
    <w:rsid w:val="20B35E4D"/>
    <w:rsid w:val="20CA13E8"/>
    <w:rsid w:val="20F052F3"/>
    <w:rsid w:val="210F504D"/>
    <w:rsid w:val="21134B3E"/>
    <w:rsid w:val="212E5E1B"/>
    <w:rsid w:val="218C669E"/>
    <w:rsid w:val="21B93937"/>
    <w:rsid w:val="21BE795F"/>
    <w:rsid w:val="21D544E9"/>
    <w:rsid w:val="22394A78"/>
    <w:rsid w:val="224B0307"/>
    <w:rsid w:val="22853819"/>
    <w:rsid w:val="22A87507"/>
    <w:rsid w:val="22C02AA3"/>
    <w:rsid w:val="22CF0F38"/>
    <w:rsid w:val="2318643B"/>
    <w:rsid w:val="23201794"/>
    <w:rsid w:val="232272BA"/>
    <w:rsid w:val="23312AC9"/>
    <w:rsid w:val="234B6811"/>
    <w:rsid w:val="23963804"/>
    <w:rsid w:val="23AE6D9F"/>
    <w:rsid w:val="23B00D6A"/>
    <w:rsid w:val="23C95987"/>
    <w:rsid w:val="23DC1B5F"/>
    <w:rsid w:val="23FF13A9"/>
    <w:rsid w:val="241A60BC"/>
    <w:rsid w:val="24276259"/>
    <w:rsid w:val="24280900"/>
    <w:rsid w:val="24311EAA"/>
    <w:rsid w:val="244871F4"/>
    <w:rsid w:val="24651B54"/>
    <w:rsid w:val="249D7540"/>
    <w:rsid w:val="24A501A2"/>
    <w:rsid w:val="24A85EE5"/>
    <w:rsid w:val="24D52FE3"/>
    <w:rsid w:val="24E24F53"/>
    <w:rsid w:val="24E94533"/>
    <w:rsid w:val="25145328"/>
    <w:rsid w:val="25153FDD"/>
    <w:rsid w:val="255816B9"/>
    <w:rsid w:val="255B2F57"/>
    <w:rsid w:val="257162D7"/>
    <w:rsid w:val="25891872"/>
    <w:rsid w:val="25AE752B"/>
    <w:rsid w:val="25C428AA"/>
    <w:rsid w:val="25DA20CE"/>
    <w:rsid w:val="25DC4098"/>
    <w:rsid w:val="25F807A6"/>
    <w:rsid w:val="26013AFE"/>
    <w:rsid w:val="26084E8D"/>
    <w:rsid w:val="260D24A3"/>
    <w:rsid w:val="262D48F3"/>
    <w:rsid w:val="263A2B6C"/>
    <w:rsid w:val="266F0A68"/>
    <w:rsid w:val="267C3185"/>
    <w:rsid w:val="268564DD"/>
    <w:rsid w:val="269B7AAF"/>
    <w:rsid w:val="269C55D5"/>
    <w:rsid w:val="269C7383"/>
    <w:rsid w:val="26A56238"/>
    <w:rsid w:val="26B4291F"/>
    <w:rsid w:val="26CB1A16"/>
    <w:rsid w:val="26E03714"/>
    <w:rsid w:val="26FB67A0"/>
    <w:rsid w:val="271A1689"/>
    <w:rsid w:val="271B0BF0"/>
    <w:rsid w:val="27565784"/>
    <w:rsid w:val="275D2FB6"/>
    <w:rsid w:val="276F6846"/>
    <w:rsid w:val="27702CEA"/>
    <w:rsid w:val="27873B8F"/>
    <w:rsid w:val="28092D7E"/>
    <w:rsid w:val="28173165"/>
    <w:rsid w:val="281C4C20"/>
    <w:rsid w:val="28235FAE"/>
    <w:rsid w:val="28245882"/>
    <w:rsid w:val="2825076A"/>
    <w:rsid w:val="28357A8F"/>
    <w:rsid w:val="285D2B42"/>
    <w:rsid w:val="286A598B"/>
    <w:rsid w:val="28924EE2"/>
    <w:rsid w:val="28C80903"/>
    <w:rsid w:val="28D21782"/>
    <w:rsid w:val="28FE2577"/>
    <w:rsid w:val="290D6316"/>
    <w:rsid w:val="290F02E0"/>
    <w:rsid w:val="298A3E0B"/>
    <w:rsid w:val="299B6018"/>
    <w:rsid w:val="29A44ECD"/>
    <w:rsid w:val="29D82DC8"/>
    <w:rsid w:val="29E90B31"/>
    <w:rsid w:val="29EB48A9"/>
    <w:rsid w:val="2A224043"/>
    <w:rsid w:val="2A2953D2"/>
    <w:rsid w:val="2A3F69A3"/>
    <w:rsid w:val="2A4346E5"/>
    <w:rsid w:val="2A61691A"/>
    <w:rsid w:val="2A6428AE"/>
    <w:rsid w:val="2AA333D6"/>
    <w:rsid w:val="2ADC41F2"/>
    <w:rsid w:val="2AE337D3"/>
    <w:rsid w:val="2AE82B97"/>
    <w:rsid w:val="2AF223EC"/>
    <w:rsid w:val="2AF94DA4"/>
    <w:rsid w:val="2B0D0850"/>
    <w:rsid w:val="2B1A4D1A"/>
    <w:rsid w:val="2B2F07C6"/>
    <w:rsid w:val="2B395AE8"/>
    <w:rsid w:val="2B3B53BD"/>
    <w:rsid w:val="2B5D3585"/>
    <w:rsid w:val="2B6C5576"/>
    <w:rsid w:val="2BCC070B"/>
    <w:rsid w:val="2BD8066A"/>
    <w:rsid w:val="2BF67536"/>
    <w:rsid w:val="2BFD2672"/>
    <w:rsid w:val="2C161986"/>
    <w:rsid w:val="2C1D2D14"/>
    <w:rsid w:val="2C2B3683"/>
    <w:rsid w:val="2C730E72"/>
    <w:rsid w:val="2C7C5C8D"/>
    <w:rsid w:val="2CB371D5"/>
    <w:rsid w:val="2CC94029"/>
    <w:rsid w:val="2CF445D2"/>
    <w:rsid w:val="2D306A77"/>
    <w:rsid w:val="2D430559"/>
    <w:rsid w:val="2D572256"/>
    <w:rsid w:val="2D8748E9"/>
    <w:rsid w:val="2DB66F7C"/>
    <w:rsid w:val="2DB96A6D"/>
    <w:rsid w:val="2DF950BB"/>
    <w:rsid w:val="2E383E35"/>
    <w:rsid w:val="2E402CEA"/>
    <w:rsid w:val="2E4F2F2D"/>
    <w:rsid w:val="2E516CA5"/>
    <w:rsid w:val="2EA65243"/>
    <w:rsid w:val="2EB07E70"/>
    <w:rsid w:val="2F01691D"/>
    <w:rsid w:val="2F1E74CF"/>
    <w:rsid w:val="2F4405B8"/>
    <w:rsid w:val="2F723377"/>
    <w:rsid w:val="2FA33530"/>
    <w:rsid w:val="2FDD2EE6"/>
    <w:rsid w:val="300E12F2"/>
    <w:rsid w:val="30696528"/>
    <w:rsid w:val="30801AC4"/>
    <w:rsid w:val="308C0468"/>
    <w:rsid w:val="309F63EE"/>
    <w:rsid w:val="30B009C8"/>
    <w:rsid w:val="30CE282F"/>
    <w:rsid w:val="30F5600E"/>
    <w:rsid w:val="310A0554"/>
    <w:rsid w:val="31101099"/>
    <w:rsid w:val="312D1C4B"/>
    <w:rsid w:val="313C1E8F"/>
    <w:rsid w:val="314B20D2"/>
    <w:rsid w:val="314B4B4B"/>
    <w:rsid w:val="315076E8"/>
    <w:rsid w:val="317E24A7"/>
    <w:rsid w:val="31937418"/>
    <w:rsid w:val="31AA329C"/>
    <w:rsid w:val="31AD68E8"/>
    <w:rsid w:val="31D04385"/>
    <w:rsid w:val="320F75A3"/>
    <w:rsid w:val="32382656"/>
    <w:rsid w:val="32560D2E"/>
    <w:rsid w:val="32681EA9"/>
    <w:rsid w:val="327A0EC0"/>
    <w:rsid w:val="32C65EB4"/>
    <w:rsid w:val="32E225C2"/>
    <w:rsid w:val="32EE71B8"/>
    <w:rsid w:val="332B21BB"/>
    <w:rsid w:val="333252F7"/>
    <w:rsid w:val="333615A1"/>
    <w:rsid w:val="333E1EEE"/>
    <w:rsid w:val="33492641"/>
    <w:rsid w:val="33590AD6"/>
    <w:rsid w:val="33745910"/>
    <w:rsid w:val="33751688"/>
    <w:rsid w:val="33A37FA3"/>
    <w:rsid w:val="33B45BC8"/>
    <w:rsid w:val="33B91574"/>
    <w:rsid w:val="33B95A18"/>
    <w:rsid w:val="33D91C17"/>
    <w:rsid w:val="33FD3B57"/>
    <w:rsid w:val="340A0022"/>
    <w:rsid w:val="341E1D1F"/>
    <w:rsid w:val="342A06C4"/>
    <w:rsid w:val="344A48C2"/>
    <w:rsid w:val="346A286F"/>
    <w:rsid w:val="349D2C44"/>
    <w:rsid w:val="34D4418C"/>
    <w:rsid w:val="34F82570"/>
    <w:rsid w:val="350E58DE"/>
    <w:rsid w:val="35134CB4"/>
    <w:rsid w:val="352E7D40"/>
    <w:rsid w:val="353F3CFB"/>
    <w:rsid w:val="358B5193"/>
    <w:rsid w:val="35A63D7A"/>
    <w:rsid w:val="35D97CAC"/>
    <w:rsid w:val="35F03248"/>
    <w:rsid w:val="35FC1BEC"/>
    <w:rsid w:val="364D069A"/>
    <w:rsid w:val="36631C6B"/>
    <w:rsid w:val="3679323D"/>
    <w:rsid w:val="368E4F3A"/>
    <w:rsid w:val="36A04C6E"/>
    <w:rsid w:val="36AD2EE7"/>
    <w:rsid w:val="36EC3A0F"/>
    <w:rsid w:val="36FF3742"/>
    <w:rsid w:val="373D426B"/>
    <w:rsid w:val="3768578B"/>
    <w:rsid w:val="376B702A"/>
    <w:rsid w:val="379876F3"/>
    <w:rsid w:val="37A147F9"/>
    <w:rsid w:val="37EB1F18"/>
    <w:rsid w:val="37F76B0F"/>
    <w:rsid w:val="389C3213"/>
    <w:rsid w:val="38B92017"/>
    <w:rsid w:val="38D155B2"/>
    <w:rsid w:val="39553AED"/>
    <w:rsid w:val="396401D4"/>
    <w:rsid w:val="39A84565"/>
    <w:rsid w:val="39C96289"/>
    <w:rsid w:val="39CD3FCC"/>
    <w:rsid w:val="39FA6443"/>
    <w:rsid w:val="39FF7EFD"/>
    <w:rsid w:val="3A563FC1"/>
    <w:rsid w:val="3AA80595"/>
    <w:rsid w:val="3AD15794"/>
    <w:rsid w:val="3AD2116E"/>
    <w:rsid w:val="3AFB6916"/>
    <w:rsid w:val="3B070E17"/>
    <w:rsid w:val="3B255741"/>
    <w:rsid w:val="3B273268"/>
    <w:rsid w:val="3B581673"/>
    <w:rsid w:val="3B787F67"/>
    <w:rsid w:val="3B806E1C"/>
    <w:rsid w:val="3BDA652C"/>
    <w:rsid w:val="3BE473AB"/>
    <w:rsid w:val="3C123F18"/>
    <w:rsid w:val="3C145EE2"/>
    <w:rsid w:val="3C2B322B"/>
    <w:rsid w:val="3C964B49"/>
    <w:rsid w:val="3CCD6091"/>
    <w:rsid w:val="3CD72A6B"/>
    <w:rsid w:val="3CF03B2D"/>
    <w:rsid w:val="3D143CBF"/>
    <w:rsid w:val="3D344362"/>
    <w:rsid w:val="3D3B56F0"/>
    <w:rsid w:val="3D436353"/>
    <w:rsid w:val="3D4A5933"/>
    <w:rsid w:val="3D8175A7"/>
    <w:rsid w:val="3D874491"/>
    <w:rsid w:val="3D8C5F4C"/>
    <w:rsid w:val="3DA768E2"/>
    <w:rsid w:val="3E1675C3"/>
    <w:rsid w:val="3E1877DF"/>
    <w:rsid w:val="3E3D0FF4"/>
    <w:rsid w:val="3E7569E0"/>
    <w:rsid w:val="3E7A2248"/>
    <w:rsid w:val="3E8135D7"/>
    <w:rsid w:val="3E8D5AD7"/>
    <w:rsid w:val="3EB92D70"/>
    <w:rsid w:val="3EC15781"/>
    <w:rsid w:val="3ED90D1D"/>
    <w:rsid w:val="3EE651E8"/>
    <w:rsid w:val="3F2226C4"/>
    <w:rsid w:val="3F381EE7"/>
    <w:rsid w:val="3F446ADE"/>
    <w:rsid w:val="3F5E56C6"/>
    <w:rsid w:val="3F88629F"/>
    <w:rsid w:val="3FBA6DA0"/>
    <w:rsid w:val="3FE07E89"/>
    <w:rsid w:val="400224F5"/>
    <w:rsid w:val="40095632"/>
    <w:rsid w:val="4044666A"/>
    <w:rsid w:val="404D19C2"/>
    <w:rsid w:val="40624D42"/>
    <w:rsid w:val="409018AF"/>
    <w:rsid w:val="40A37834"/>
    <w:rsid w:val="40C24F2A"/>
    <w:rsid w:val="40CF687B"/>
    <w:rsid w:val="41061B71"/>
    <w:rsid w:val="41412BA9"/>
    <w:rsid w:val="41466412"/>
    <w:rsid w:val="417B255F"/>
    <w:rsid w:val="41863A79"/>
    <w:rsid w:val="4214206C"/>
    <w:rsid w:val="42472441"/>
    <w:rsid w:val="425012F6"/>
    <w:rsid w:val="4254350E"/>
    <w:rsid w:val="4286740D"/>
    <w:rsid w:val="42957651"/>
    <w:rsid w:val="43036368"/>
    <w:rsid w:val="430D3E90"/>
    <w:rsid w:val="43503578"/>
    <w:rsid w:val="43A01E09"/>
    <w:rsid w:val="43F81C45"/>
    <w:rsid w:val="4467501D"/>
    <w:rsid w:val="4488746D"/>
    <w:rsid w:val="44901E7E"/>
    <w:rsid w:val="44D51F86"/>
    <w:rsid w:val="44E67CEF"/>
    <w:rsid w:val="4526096C"/>
    <w:rsid w:val="453018B3"/>
    <w:rsid w:val="45392515"/>
    <w:rsid w:val="458F0387"/>
    <w:rsid w:val="459F1222"/>
    <w:rsid w:val="45AF27D7"/>
    <w:rsid w:val="45E05087"/>
    <w:rsid w:val="461F5BAF"/>
    <w:rsid w:val="46401681"/>
    <w:rsid w:val="466730B2"/>
    <w:rsid w:val="46A2233C"/>
    <w:rsid w:val="46BD7176"/>
    <w:rsid w:val="46ED1809"/>
    <w:rsid w:val="4707219F"/>
    <w:rsid w:val="47413903"/>
    <w:rsid w:val="47490A0A"/>
    <w:rsid w:val="474B6530"/>
    <w:rsid w:val="47532CF6"/>
    <w:rsid w:val="476B4E24"/>
    <w:rsid w:val="47B2035D"/>
    <w:rsid w:val="47DB78B4"/>
    <w:rsid w:val="47DE73A4"/>
    <w:rsid w:val="481B05F8"/>
    <w:rsid w:val="481D7ECC"/>
    <w:rsid w:val="48390A7E"/>
    <w:rsid w:val="48535370"/>
    <w:rsid w:val="488C32A4"/>
    <w:rsid w:val="488C6E00"/>
    <w:rsid w:val="48B40105"/>
    <w:rsid w:val="48F03833"/>
    <w:rsid w:val="48FF5824"/>
    <w:rsid w:val="491A265E"/>
    <w:rsid w:val="492B486B"/>
    <w:rsid w:val="49307A8A"/>
    <w:rsid w:val="49437E06"/>
    <w:rsid w:val="49747FC0"/>
    <w:rsid w:val="49B3654B"/>
    <w:rsid w:val="49C56A6D"/>
    <w:rsid w:val="49DE7B2F"/>
    <w:rsid w:val="49E8450A"/>
    <w:rsid w:val="49EF3AEA"/>
    <w:rsid w:val="4A070E34"/>
    <w:rsid w:val="4A38723F"/>
    <w:rsid w:val="4A3D2AA8"/>
    <w:rsid w:val="4A421E6C"/>
    <w:rsid w:val="4A471230"/>
    <w:rsid w:val="4A633B90"/>
    <w:rsid w:val="4A8F2BD7"/>
    <w:rsid w:val="4AD93E52"/>
    <w:rsid w:val="4B2B6DA4"/>
    <w:rsid w:val="4B6E364F"/>
    <w:rsid w:val="4BA3693A"/>
    <w:rsid w:val="4C2D26A8"/>
    <w:rsid w:val="4C577725"/>
    <w:rsid w:val="4C6B3F17"/>
    <w:rsid w:val="4CA46E0E"/>
    <w:rsid w:val="4CAF57B3"/>
    <w:rsid w:val="4CB86415"/>
    <w:rsid w:val="4CBD3A2C"/>
    <w:rsid w:val="4D07739D"/>
    <w:rsid w:val="4D1D271C"/>
    <w:rsid w:val="4D265A75"/>
    <w:rsid w:val="4D4001B9"/>
    <w:rsid w:val="4D4203D5"/>
    <w:rsid w:val="4D587BF8"/>
    <w:rsid w:val="4D8D78A2"/>
    <w:rsid w:val="4D90451E"/>
    <w:rsid w:val="4DAB41CC"/>
    <w:rsid w:val="4DAE7818"/>
    <w:rsid w:val="4E197388"/>
    <w:rsid w:val="4E265601"/>
    <w:rsid w:val="4E355844"/>
    <w:rsid w:val="4EA34EA3"/>
    <w:rsid w:val="4EAC3D58"/>
    <w:rsid w:val="4EB86DB4"/>
    <w:rsid w:val="4EC07803"/>
    <w:rsid w:val="4ED11A10"/>
    <w:rsid w:val="4ED908C5"/>
    <w:rsid w:val="4EF83441"/>
    <w:rsid w:val="4EF86F9D"/>
    <w:rsid w:val="4F343D4D"/>
    <w:rsid w:val="4FB76E58"/>
    <w:rsid w:val="4FBA6948"/>
    <w:rsid w:val="4FE92D8A"/>
    <w:rsid w:val="4FFF6109"/>
    <w:rsid w:val="50342257"/>
    <w:rsid w:val="50493828"/>
    <w:rsid w:val="509B0528"/>
    <w:rsid w:val="50C8299F"/>
    <w:rsid w:val="50C86E43"/>
    <w:rsid w:val="50E53B70"/>
    <w:rsid w:val="50E61077"/>
    <w:rsid w:val="50F149A8"/>
    <w:rsid w:val="51022355"/>
    <w:rsid w:val="5151508A"/>
    <w:rsid w:val="515406D7"/>
    <w:rsid w:val="51764AF1"/>
    <w:rsid w:val="517F5754"/>
    <w:rsid w:val="51AA02F7"/>
    <w:rsid w:val="51AC22C1"/>
    <w:rsid w:val="51D07D5D"/>
    <w:rsid w:val="51D830B6"/>
    <w:rsid w:val="521A1920"/>
    <w:rsid w:val="522D1654"/>
    <w:rsid w:val="523C53F3"/>
    <w:rsid w:val="523D116B"/>
    <w:rsid w:val="528A2602"/>
    <w:rsid w:val="52B61649"/>
    <w:rsid w:val="52C06024"/>
    <w:rsid w:val="52D01FDF"/>
    <w:rsid w:val="52EB0BC7"/>
    <w:rsid w:val="536F35A6"/>
    <w:rsid w:val="5373753A"/>
    <w:rsid w:val="539F032F"/>
    <w:rsid w:val="53D37FD9"/>
    <w:rsid w:val="5415414D"/>
    <w:rsid w:val="542E16B3"/>
    <w:rsid w:val="54316AAD"/>
    <w:rsid w:val="54387E3C"/>
    <w:rsid w:val="544467E1"/>
    <w:rsid w:val="547E7F44"/>
    <w:rsid w:val="547F5A6B"/>
    <w:rsid w:val="548968E9"/>
    <w:rsid w:val="548B2661"/>
    <w:rsid w:val="549239F0"/>
    <w:rsid w:val="54D77655"/>
    <w:rsid w:val="55676C2B"/>
    <w:rsid w:val="55782BE6"/>
    <w:rsid w:val="558031A1"/>
    <w:rsid w:val="55C53951"/>
    <w:rsid w:val="55E464CD"/>
    <w:rsid w:val="55EB1088"/>
    <w:rsid w:val="56486A5C"/>
    <w:rsid w:val="565E627F"/>
    <w:rsid w:val="567F61F6"/>
    <w:rsid w:val="568A7075"/>
    <w:rsid w:val="56B7773E"/>
    <w:rsid w:val="56BC2FA6"/>
    <w:rsid w:val="56BE0ACC"/>
    <w:rsid w:val="571050A0"/>
    <w:rsid w:val="572052E3"/>
    <w:rsid w:val="577D0987"/>
    <w:rsid w:val="57C00874"/>
    <w:rsid w:val="57EF1159"/>
    <w:rsid w:val="58095D77"/>
    <w:rsid w:val="582E3A30"/>
    <w:rsid w:val="58555460"/>
    <w:rsid w:val="58692CBA"/>
    <w:rsid w:val="588F6FE2"/>
    <w:rsid w:val="589A2E73"/>
    <w:rsid w:val="58A14202"/>
    <w:rsid w:val="58CB5722"/>
    <w:rsid w:val="58CD149A"/>
    <w:rsid w:val="58EA204C"/>
    <w:rsid w:val="58EB36CF"/>
    <w:rsid w:val="591F15CA"/>
    <w:rsid w:val="592F7A5F"/>
    <w:rsid w:val="594A6647"/>
    <w:rsid w:val="594D25DB"/>
    <w:rsid w:val="5955323E"/>
    <w:rsid w:val="596C2A61"/>
    <w:rsid w:val="59A10231"/>
    <w:rsid w:val="59F34F31"/>
    <w:rsid w:val="5A33357F"/>
    <w:rsid w:val="5A511C57"/>
    <w:rsid w:val="5A5B4884"/>
    <w:rsid w:val="5A7A2F5C"/>
    <w:rsid w:val="5AB741B0"/>
    <w:rsid w:val="5AEB20AC"/>
    <w:rsid w:val="5AFC6067"/>
    <w:rsid w:val="5B2335F4"/>
    <w:rsid w:val="5B394BC5"/>
    <w:rsid w:val="5B445318"/>
    <w:rsid w:val="5B57504B"/>
    <w:rsid w:val="5B6360E6"/>
    <w:rsid w:val="5BB71F8E"/>
    <w:rsid w:val="5C3929A3"/>
    <w:rsid w:val="5CA22C3E"/>
    <w:rsid w:val="5CBA7F88"/>
    <w:rsid w:val="5CDC1CAC"/>
    <w:rsid w:val="5D465377"/>
    <w:rsid w:val="5D683540"/>
    <w:rsid w:val="5D6972B8"/>
    <w:rsid w:val="5D7A3273"/>
    <w:rsid w:val="5D8F4F70"/>
    <w:rsid w:val="5DAB78D0"/>
    <w:rsid w:val="5E17190F"/>
    <w:rsid w:val="5E79352B"/>
    <w:rsid w:val="5E7B3747"/>
    <w:rsid w:val="5ED03A93"/>
    <w:rsid w:val="5EE50BC0"/>
    <w:rsid w:val="5EEA61D6"/>
    <w:rsid w:val="5EFC4888"/>
    <w:rsid w:val="5F0B6879"/>
    <w:rsid w:val="5F13572D"/>
    <w:rsid w:val="5F225970"/>
    <w:rsid w:val="5F230066"/>
    <w:rsid w:val="5F593A88"/>
    <w:rsid w:val="5F93061C"/>
    <w:rsid w:val="5F9A19AB"/>
    <w:rsid w:val="5FB92779"/>
    <w:rsid w:val="6017124D"/>
    <w:rsid w:val="602045A6"/>
    <w:rsid w:val="603B4F3C"/>
    <w:rsid w:val="604C0EF7"/>
    <w:rsid w:val="604C7149"/>
    <w:rsid w:val="606A75CF"/>
    <w:rsid w:val="608F34D9"/>
    <w:rsid w:val="60B62814"/>
    <w:rsid w:val="60C413D5"/>
    <w:rsid w:val="60DB04CD"/>
    <w:rsid w:val="60DF620F"/>
    <w:rsid w:val="60F4333C"/>
    <w:rsid w:val="6115578D"/>
    <w:rsid w:val="61880654"/>
    <w:rsid w:val="61C13B66"/>
    <w:rsid w:val="61D70C94"/>
    <w:rsid w:val="620A72BB"/>
    <w:rsid w:val="62683FE2"/>
    <w:rsid w:val="62744735"/>
    <w:rsid w:val="628D3A49"/>
    <w:rsid w:val="62A25746"/>
    <w:rsid w:val="62F13FD7"/>
    <w:rsid w:val="631F0B45"/>
    <w:rsid w:val="63493E13"/>
    <w:rsid w:val="636B5B40"/>
    <w:rsid w:val="63911317"/>
    <w:rsid w:val="639F3A33"/>
    <w:rsid w:val="63C87B96"/>
    <w:rsid w:val="63D27965"/>
    <w:rsid w:val="63DE27AE"/>
    <w:rsid w:val="64103F57"/>
    <w:rsid w:val="644F0FB6"/>
    <w:rsid w:val="64A86918"/>
    <w:rsid w:val="64BB489D"/>
    <w:rsid w:val="64E536C8"/>
    <w:rsid w:val="65073007"/>
    <w:rsid w:val="6509385A"/>
    <w:rsid w:val="65674A25"/>
    <w:rsid w:val="657A6506"/>
    <w:rsid w:val="65953340"/>
    <w:rsid w:val="65956E9C"/>
    <w:rsid w:val="65BB267B"/>
    <w:rsid w:val="65DA51F7"/>
    <w:rsid w:val="65DA6FA5"/>
    <w:rsid w:val="65F242EE"/>
    <w:rsid w:val="66212E26"/>
    <w:rsid w:val="662D17CA"/>
    <w:rsid w:val="66CD4D5B"/>
    <w:rsid w:val="67191D4F"/>
    <w:rsid w:val="6727446C"/>
    <w:rsid w:val="67515045"/>
    <w:rsid w:val="6764746E"/>
    <w:rsid w:val="67654F94"/>
    <w:rsid w:val="67670D0C"/>
    <w:rsid w:val="677B6565"/>
    <w:rsid w:val="677D5E3A"/>
    <w:rsid w:val="67A55390"/>
    <w:rsid w:val="67DD2D7C"/>
    <w:rsid w:val="67E81E4D"/>
    <w:rsid w:val="67F325A0"/>
    <w:rsid w:val="67F3434E"/>
    <w:rsid w:val="682409AB"/>
    <w:rsid w:val="688E0268"/>
    <w:rsid w:val="68953657"/>
    <w:rsid w:val="68AB2E7A"/>
    <w:rsid w:val="68B24209"/>
    <w:rsid w:val="68C06926"/>
    <w:rsid w:val="68C47A98"/>
    <w:rsid w:val="68E63EB3"/>
    <w:rsid w:val="68EA5751"/>
    <w:rsid w:val="68FC6CDB"/>
    <w:rsid w:val="6905258B"/>
    <w:rsid w:val="694D5CE0"/>
    <w:rsid w:val="697F058F"/>
    <w:rsid w:val="699B2742"/>
    <w:rsid w:val="69AE2C22"/>
    <w:rsid w:val="69C064B2"/>
    <w:rsid w:val="69E93C5A"/>
    <w:rsid w:val="69F61ED3"/>
    <w:rsid w:val="6A023A7D"/>
    <w:rsid w:val="6A333127"/>
    <w:rsid w:val="6A700FDF"/>
    <w:rsid w:val="6ACF2E50"/>
    <w:rsid w:val="6AD95A7D"/>
    <w:rsid w:val="6B00369D"/>
    <w:rsid w:val="6B0A032C"/>
    <w:rsid w:val="6B2D401B"/>
    <w:rsid w:val="6B3929BF"/>
    <w:rsid w:val="6B87372B"/>
    <w:rsid w:val="6BB564B9"/>
    <w:rsid w:val="6BBD714D"/>
    <w:rsid w:val="6BBE4C73"/>
    <w:rsid w:val="6BE26BB3"/>
    <w:rsid w:val="6BE61923"/>
    <w:rsid w:val="6C313697"/>
    <w:rsid w:val="6C4C227F"/>
    <w:rsid w:val="6C580C23"/>
    <w:rsid w:val="6C5F2FFA"/>
    <w:rsid w:val="6CF3094C"/>
    <w:rsid w:val="6D0D4104"/>
    <w:rsid w:val="6D2531FB"/>
    <w:rsid w:val="6D9E6B0A"/>
    <w:rsid w:val="6DD469CF"/>
    <w:rsid w:val="6E421B8B"/>
    <w:rsid w:val="6E8B52E0"/>
    <w:rsid w:val="6EDF73DA"/>
    <w:rsid w:val="6EF94940"/>
    <w:rsid w:val="6F0F4163"/>
    <w:rsid w:val="6F35524C"/>
    <w:rsid w:val="6F8F0E00"/>
    <w:rsid w:val="6FC0545D"/>
    <w:rsid w:val="6FD22638"/>
    <w:rsid w:val="6FD9651F"/>
    <w:rsid w:val="70497201"/>
    <w:rsid w:val="7060454A"/>
    <w:rsid w:val="70622071"/>
    <w:rsid w:val="70820965"/>
    <w:rsid w:val="708741CD"/>
    <w:rsid w:val="708F2B0E"/>
    <w:rsid w:val="70CE7706"/>
    <w:rsid w:val="70D80585"/>
    <w:rsid w:val="70F76C5D"/>
    <w:rsid w:val="71397275"/>
    <w:rsid w:val="71AD7C63"/>
    <w:rsid w:val="71D40D4C"/>
    <w:rsid w:val="71E13469"/>
    <w:rsid w:val="722021E3"/>
    <w:rsid w:val="72361A07"/>
    <w:rsid w:val="724A3704"/>
    <w:rsid w:val="725B321B"/>
    <w:rsid w:val="7289422C"/>
    <w:rsid w:val="72BD7A32"/>
    <w:rsid w:val="72DD00D4"/>
    <w:rsid w:val="72F83160"/>
    <w:rsid w:val="732C6966"/>
    <w:rsid w:val="733F0D8F"/>
    <w:rsid w:val="73532145"/>
    <w:rsid w:val="73814F04"/>
    <w:rsid w:val="73D414D7"/>
    <w:rsid w:val="73FE47A6"/>
    <w:rsid w:val="74085625"/>
    <w:rsid w:val="740A314B"/>
    <w:rsid w:val="740B42C1"/>
    <w:rsid w:val="74373814"/>
    <w:rsid w:val="74716D26"/>
    <w:rsid w:val="74B530B7"/>
    <w:rsid w:val="74B80DF9"/>
    <w:rsid w:val="751D0C5C"/>
    <w:rsid w:val="751D2A0A"/>
    <w:rsid w:val="758E3908"/>
    <w:rsid w:val="75C537CD"/>
    <w:rsid w:val="75D237F5"/>
    <w:rsid w:val="760065B4"/>
    <w:rsid w:val="7601232C"/>
    <w:rsid w:val="76236746"/>
    <w:rsid w:val="76375D4D"/>
    <w:rsid w:val="764861AD"/>
    <w:rsid w:val="765D2EBC"/>
    <w:rsid w:val="7671125F"/>
    <w:rsid w:val="76D31F1A"/>
    <w:rsid w:val="770519A8"/>
    <w:rsid w:val="7709593C"/>
    <w:rsid w:val="77130569"/>
    <w:rsid w:val="773724A9"/>
    <w:rsid w:val="773B361B"/>
    <w:rsid w:val="77A2369A"/>
    <w:rsid w:val="77A85155"/>
    <w:rsid w:val="78461E4F"/>
    <w:rsid w:val="7879089F"/>
    <w:rsid w:val="78A31478"/>
    <w:rsid w:val="78EE303B"/>
    <w:rsid w:val="791660EE"/>
    <w:rsid w:val="79167E9C"/>
    <w:rsid w:val="79386064"/>
    <w:rsid w:val="798C015E"/>
    <w:rsid w:val="799D236B"/>
    <w:rsid w:val="79C93160"/>
    <w:rsid w:val="79D35D8D"/>
    <w:rsid w:val="79DD09BA"/>
    <w:rsid w:val="7A0A5C53"/>
    <w:rsid w:val="7A28432B"/>
    <w:rsid w:val="7A3819F4"/>
    <w:rsid w:val="7A5B64AE"/>
    <w:rsid w:val="7A601D17"/>
    <w:rsid w:val="7A85177D"/>
    <w:rsid w:val="7A903C7E"/>
    <w:rsid w:val="7A9B4AFD"/>
    <w:rsid w:val="7AA00365"/>
    <w:rsid w:val="7AC758F2"/>
    <w:rsid w:val="7ACA7190"/>
    <w:rsid w:val="7AEA5A84"/>
    <w:rsid w:val="7B1D5512"/>
    <w:rsid w:val="7B341947"/>
    <w:rsid w:val="7B5C1B21"/>
    <w:rsid w:val="7B713AB0"/>
    <w:rsid w:val="7B862F60"/>
    <w:rsid w:val="7B875081"/>
    <w:rsid w:val="7B89704B"/>
    <w:rsid w:val="7BB51BEE"/>
    <w:rsid w:val="7BDD1145"/>
    <w:rsid w:val="7BF10C3F"/>
    <w:rsid w:val="7BFA5853"/>
    <w:rsid w:val="7C1A7CA3"/>
    <w:rsid w:val="7C321491"/>
    <w:rsid w:val="7C372603"/>
    <w:rsid w:val="7C4F2043"/>
    <w:rsid w:val="7C7E46D6"/>
    <w:rsid w:val="7C8021FC"/>
    <w:rsid w:val="7C920181"/>
    <w:rsid w:val="7CD6006E"/>
    <w:rsid w:val="7CE65DD7"/>
    <w:rsid w:val="7CF76237"/>
    <w:rsid w:val="7D060228"/>
    <w:rsid w:val="7D130786"/>
    <w:rsid w:val="7D342FE7"/>
    <w:rsid w:val="7D384885"/>
    <w:rsid w:val="7D407E31"/>
    <w:rsid w:val="7D44147C"/>
    <w:rsid w:val="7D534DD0"/>
    <w:rsid w:val="7D711B45"/>
    <w:rsid w:val="7D8A0E59"/>
    <w:rsid w:val="7DBC3708"/>
    <w:rsid w:val="7DCF4ABD"/>
    <w:rsid w:val="7DE721D6"/>
    <w:rsid w:val="7DF05160"/>
    <w:rsid w:val="7E040C0B"/>
    <w:rsid w:val="7E0D3F64"/>
    <w:rsid w:val="7E3314F0"/>
    <w:rsid w:val="7E5576B9"/>
    <w:rsid w:val="7E9B156F"/>
    <w:rsid w:val="7EB77A2B"/>
    <w:rsid w:val="7ED00AED"/>
    <w:rsid w:val="7ED54355"/>
    <w:rsid w:val="7ED607F9"/>
    <w:rsid w:val="7F34107C"/>
    <w:rsid w:val="7F363046"/>
    <w:rsid w:val="7F3E1EFB"/>
    <w:rsid w:val="7F65392B"/>
    <w:rsid w:val="7F761695"/>
    <w:rsid w:val="7F7678E7"/>
    <w:rsid w:val="7F842003"/>
    <w:rsid w:val="7F9E0BEB"/>
    <w:rsid w:val="7F9E4EE6"/>
    <w:rsid w:val="7FE44850"/>
    <w:rsid w:val="7FE72592"/>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footer"/>
    <w:basedOn w:val="1"/>
    <w:qFormat/>
    <w:uiPriority w:val="0"/>
    <w:pPr>
      <w:tabs>
        <w:tab w:val="center" w:pos="4153"/>
        <w:tab w:val="right" w:pos="8306"/>
      </w:tabs>
      <w:snapToGrid w:val="0"/>
      <w:spacing w:line="240" w:lineRule="auto"/>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4869</Words>
  <Characters>4936</Characters>
  <Lines>0</Lines>
  <Paragraphs>0</Paragraphs>
  <TotalTime>3</TotalTime>
  <ScaleCrop>false</ScaleCrop>
  <LinksUpToDate>false</LinksUpToDate>
  <CharactersWithSpaces>4972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2025-12-15T08:01:00Z</dcterms:created>
  <dc:creator>低头浅笑、保持微笑</dc:creator>
  <cp:lastModifiedBy>郭晨@All By Myself</cp:lastModifiedBy>
  <cp:lastPrinted>2025-12-19T01:32:00Z</cp:lastPrinted>
  <dcterms:modified xsi:type="dcterms:W3CDTF">2025-12-22T01:59:19Z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998A3429E6CE4714A31F5BE5126B7A6E_13</vt:lpwstr>
  </property>
  <property fmtid="{D5CDD505-2E9C-101B-9397-08002B2CF9AE}" pid="4" name="KSOTemplateDocerSaveRecord">
    <vt:lpwstr>eyJoZGlkIjoiMzEwNTM5NzYwMDRjMzkwZTVkZjY2ODkwMGIxNGU0OTUiLCJ1c2VySWQiOiIyMzAzODIzNDEifQ==</vt:lpwstr>
  </property>
</Properties>
</file>