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sz w:val="40"/>
          <w:szCs w:val="36"/>
          <w:lang w:eastAsia="zh-CN"/>
        </w:rPr>
      </w:pPr>
      <w:bookmarkStart w:id="0" w:name="_GoBack"/>
      <w:bookmarkEnd w:id="0"/>
    </w:p>
    <w:p>
      <w:pPr>
        <w:ind w:left="0" w:leftChars="0" w:firstLine="0" w:firstLineChars="0"/>
        <w:jc w:val="center"/>
        <w:rPr>
          <w:rFonts w:hint="eastAsia"/>
          <w:sz w:val="40"/>
          <w:szCs w:val="36"/>
          <w:lang w:eastAsia="zh-CN"/>
        </w:rPr>
      </w:pPr>
      <w:r>
        <w:rPr>
          <w:rFonts w:hint="eastAsia"/>
          <w:sz w:val="40"/>
          <w:szCs w:val="36"/>
          <w:lang w:eastAsia="zh-CN"/>
        </w:rPr>
        <w:t>预算股直达资金情况说明</w:t>
      </w:r>
    </w:p>
    <w:p>
      <w:pPr>
        <w:rPr>
          <w:rFonts w:hint="eastAsia"/>
          <w:sz w:val="32"/>
          <w:szCs w:val="28"/>
          <w:lang w:val="en-US" w:eastAsia="zh-CN"/>
        </w:rPr>
      </w:pPr>
      <w:r>
        <w:rPr>
          <w:rFonts w:hint="eastAsia"/>
          <w:sz w:val="32"/>
          <w:szCs w:val="28"/>
          <w:lang w:eastAsia="zh-CN"/>
        </w:rPr>
        <w:t>截至目前，预算股累计接收直达资金</w:t>
      </w:r>
      <w:r>
        <w:rPr>
          <w:rFonts w:hint="eastAsia"/>
          <w:sz w:val="32"/>
          <w:szCs w:val="28"/>
          <w:lang w:val="en-US" w:eastAsia="zh-CN"/>
        </w:rPr>
        <w:t>16860.17 万元，分配16860.17万元，资金分配明细见附件。</w:t>
      </w:r>
    </w:p>
    <w:p>
      <w:pPr>
        <w:rPr>
          <w:rFonts w:hint="eastAsia"/>
          <w:sz w:val="32"/>
          <w:szCs w:val="28"/>
          <w:lang w:val="en-US" w:eastAsia="zh-CN"/>
        </w:rPr>
      </w:pPr>
      <w:r>
        <w:rPr>
          <w:rFonts w:hint="eastAsia"/>
          <w:sz w:val="32"/>
          <w:szCs w:val="28"/>
          <w:lang w:val="en-US" w:eastAsia="zh-CN"/>
        </w:rPr>
        <w:t>附件：预算股直达资金分配明细</w:t>
      </w:r>
    </w:p>
    <w:p>
      <w:pPr>
        <w:rPr>
          <w:rFonts w:hint="eastAsia"/>
          <w:sz w:val="32"/>
          <w:szCs w:val="28"/>
          <w:lang w:val="en-US" w:eastAsia="zh-CN"/>
        </w:rPr>
      </w:pPr>
    </w:p>
    <w:p>
      <w:pPr>
        <w:rPr>
          <w:rFonts w:hint="eastAsia"/>
          <w:sz w:val="32"/>
          <w:szCs w:val="28"/>
          <w:lang w:val="en-US" w:eastAsia="zh-CN"/>
        </w:rPr>
      </w:pPr>
      <w:r>
        <w:rPr>
          <w:rFonts w:hint="eastAsia"/>
          <w:sz w:val="32"/>
          <w:szCs w:val="28"/>
          <w:lang w:val="en-US" w:eastAsia="zh-CN"/>
        </w:rPr>
        <w:t xml:space="preserve">                                2023年7月20日</w:t>
      </w:r>
    </w:p>
    <w:p>
      <w:pPr>
        <w:rPr>
          <w:rFonts w:hint="eastAsia"/>
          <w:sz w:val="32"/>
          <w:szCs w:val="28"/>
          <w:lang w:val="en-US" w:eastAsia="zh-CN"/>
        </w:rPr>
      </w:pPr>
    </w:p>
    <w:p>
      <w:pPr>
        <w:rPr>
          <w:rFonts w:hint="eastAsia"/>
          <w:sz w:val="32"/>
          <w:szCs w:val="28"/>
          <w:lang w:val="en-US" w:eastAsia="zh-CN"/>
        </w:rPr>
      </w:pPr>
    </w:p>
    <w:p>
      <w:pPr>
        <w:rPr>
          <w:rFonts w:hint="eastAsia"/>
          <w:sz w:val="32"/>
          <w:szCs w:val="28"/>
          <w:lang w:val="en-US" w:eastAsia="zh-CN"/>
        </w:rPr>
      </w:pPr>
    </w:p>
    <w:p>
      <w:pPr>
        <w:rPr>
          <w:rFonts w:hint="eastAsia"/>
          <w:sz w:val="32"/>
          <w:szCs w:val="28"/>
          <w:lang w:val="en-US" w:eastAsia="zh-CN"/>
        </w:rPr>
      </w:pPr>
    </w:p>
    <w:p>
      <w:pPr>
        <w:rPr>
          <w:rFonts w:hint="default"/>
          <w:sz w:val="32"/>
          <w:szCs w:val="28"/>
          <w:lang w:val="en-US" w:eastAsia="zh-CN"/>
        </w:rPr>
      </w:pPr>
    </w:p>
    <w:p>
      <w:pPr>
        <w:rPr>
          <w:rFonts w:hint="default"/>
          <w:sz w:val="32"/>
          <w:szCs w:val="28"/>
          <w:lang w:val="en-US" w:eastAsia="zh-CN"/>
        </w:rPr>
      </w:pPr>
    </w:p>
    <w:p>
      <w:pPr>
        <w:rPr>
          <w:rFonts w:hint="default"/>
          <w:sz w:val="32"/>
          <w:szCs w:val="28"/>
          <w:lang w:val="en-US" w:eastAsia="zh-CN"/>
        </w:rPr>
      </w:pPr>
    </w:p>
    <w:p>
      <w:pPr>
        <w:rPr>
          <w:rFonts w:hint="default"/>
          <w:sz w:val="32"/>
          <w:szCs w:val="28"/>
          <w:lang w:val="en-US" w:eastAsia="zh-CN"/>
        </w:rPr>
      </w:pPr>
    </w:p>
    <w:p>
      <w:pPr>
        <w:rPr>
          <w:rFonts w:hint="default"/>
          <w:sz w:val="32"/>
          <w:szCs w:val="28"/>
          <w:lang w:val="en-US" w:eastAsia="zh-CN"/>
        </w:rPr>
      </w:pPr>
    </w:p>
    <w:p>
      <w:pPr>
        <w:ind w:left="0" w:leftChars="0" w:firstLine="0" w:firstLineChars="0"/>
        <w:rPr>
          <w:rFonts w:hint="default"/>
          <w:sz w:val="32"/>
          <w:szCs w:val="28"/>
          <w:lang w:val="en-US" w:eastAsia="zh-CN"/>
        </w:rPr>
      </w:pPr>
    </w:p>
    <w:tbl>
      <w:tblPr>
        <w:tblStyle w:val="3"/>
        <w:tblW w:w="8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5"/>
        <w:gridCol w:w="4899"/>
        <w:gridCol w:w="2136"/>
        <w:gridCol w:w="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43"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预算股直达资金分配明细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46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36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合计</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16860.17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人社局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城乡居民基本养老保险省级补助</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9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人社局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就业创业服务省级补助资金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人社局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中央就业补助资金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卫体局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年计划生育服务省级财政补助资金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200" w:firstLineChars="10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医疗集团</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年医疗卫生机构改革与发展省级财政补助资金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人社局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2023年城乡居民基本养老保险中央财政补助资金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退役局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2023优抚对象医疗保障资金省级</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退役局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提前下达2023年中央财政优抚对象医保保障资金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退役局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中央优抚对象补助资金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退役局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省级财政优抚对象补助</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人社局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年中央财政机关事业单位养老保险制度改革补助经费</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医保局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2023中央城乡医疗救助</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民政局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困难群众救助补助资金(中央)</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民政局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困难群众救助资金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医保局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2023中央医疗服务与保障能力提升补助资金(县区)</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残联</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2023年中央财政残疾人事业发展补助资金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200" w:firstLineChars="10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医疗集团</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年基本药物制度中央及市级财政补助资金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卫体局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年计划生育服务中央及市级财政补助资金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卫体局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提前下达</w:t>
            </w:r>
            <w:r>
              <w:rPr>
                <w:rFonts w:hint="default"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年基本公共卫生服务中央财政补助资金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卫体局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提前下达</w:t>
            </w:r>
            <w:r>
              <w:rPr>
                <w:rFonts w:hint="default"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年基本公共卫生服务省级财政补助资金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58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县医院</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提前下达</w:t>
            </w:r>
            <w:r>
              <w:rPr>
                <w:rFonts w:hint="default"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年医疗服务与保障能力提升</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公立医院综合改革</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中央财政补助资金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58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中医院</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提前下达</w:t>
            </w:r>
            <w:r>
              <w:rPr>
                <w:rFonts w:hint="default"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年医疗服务与保障能力提升</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中医药事业传承与发展部分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中央财政补助资金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58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妇幼</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提前下达</w:t>
            </w:r>
            <w:r>
              <w:rPr>
                <w:rFonts w:hint="default"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年医疗服务与保障能力提升</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医疗卫生机构能力建设</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中央财政补助资金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人社局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城乡居民基本养老保险省级补助</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人社局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机关事业单位基本养老保险中央补助</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医保局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中央医疗救助补助资金(第二批)</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卫体局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2023年计划生育转移支付中央财政补助资金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200" w:firstLineChars="10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医疗集团</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2023年基本药物制度中央财政补助资金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民政局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困难群众救助中央补助资金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64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各单位</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提前下达第三批支持基层落实减税降费和重点民生等转移支付资金预算</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3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各单位</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第三批支持基层落实减税降费和重点民生等转移支付资金预算</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各单位</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县级基本财力保障奖补资金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3949.00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各单位</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疫情防控财力补助</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住建局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提前下达中央财政安居工程资金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住建局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提前下达中央财政安居工程资金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住建局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公租房建设</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省级财政安居工程资金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住建局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老旧小区改造</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省级财政城镇保障性安居工程补助资金</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03" w:type="dxa"/>
          <w:trHeight w:val="27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both"/>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医保局</w:t>
            </w:r>
          </w:p>
        </w:tc>
        <w:tc>
          <w:tcPr>
            <w:tcW w:w="48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2023年省级城乡医疗救助</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209.94 </w:t>
            </w:r>
          </w:p>
        </w:tc>
      </w:tr>
    </w:tbl>
    <w:p>
      <w:pPr>
        <w:ind w:left="0" w:leftChars="0" w:firstLine="0" w:firstLineChars="0"/>
        <w:rPr>
          <w:rFonts w:hint="default"/>
          <w:sz w:val="32"/>
          <w:szCs w:val="28"/>
          <w:lang w:val="en-US" w:eastAsia="zh-CN"/>
        </w:rPr>
      </w:pPr>
    </w:p>
    <w:p>
      <w:pPr>
        <w:rPr>
          <w:rFonts w:hint="default"/>
          <w:sz w:val="32"/>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Mjk1M2ZkMjg5YTYzMGM0ZDZlNjQ1YWUzYmU3NTEifQ=="/>
  </w:docVars>
  <w:rsids>
    <w:rsidRoot w:val="00172A27"/>
    <w:rsid w:val="2E664EC2"/>
    <w:rsid w:val="38DE2E91"/>
    <w:rsid w:val="47C02824"/>
    <w:rsid w:val="55C23147"/>
    <w:rsid w:val="5C7E39EC"/>
    <w:rsid w:val="66C826C1"/>
    <w:rsid w:val="6B9419FA"/>
    <w:rsid w:val="789D4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360" w:lineRule="auto"/>
      <w:ind w:firstLine="560" w:firstLineChars="200"/>
    </w:pPr>
    <w:rPr>
      <w:rFonts w:ascii="宋体" w:hAnsi="宋体" w:eastAsia="宋体" w:cstheme="minorBidi"/>
      <w:sz w:val="24"/>
      <w:szCs w:val="22"/>
      <w:lang w:val="en-US" w:eastAsia="en-US"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任慧"/>
    <w:basedOn w:val="2"/>
    <w:next w:val="1"/>
    <w:qFormat/>
    <w:uiPriority w:val="0"/>
    <w:pPr>
      <w:spacing w:line="360" w:lineRule="auto"/>
      <w:ind w:firstLine="643" w:firstLineChars="200"/>
    </w:pPr>
    <w:rPr>
      <w:rFonts w:eastAsia="宋体" w:asciiTheme="majorAscii" w:hAnsiTheme="majorAscii" w:cstheme="majorBidi"/>
      <w:b w:val="0"/>
      <w:bCs/>
      <w:iCs/>
      <w:color w:val="000000"/>
      <w:sz w:val="24"/>
      <w:szCs w:val="22"/>
      <w:lang w:eastAsia="en-US"/>
    </w:rPr>
  </w:style>
  <w:style w:type="paragraph" w:customStyle="1" w:styleId="6">
    <w:name w:val="我的"/>
    <w:basedOn w:val="1"/>
    <w:next w:val="1"/>
    <w:qFormat/>
    <w:uiPriority w:val="0"/>
    <w:pPr>
      <w:spacing w:line="360" w:lineRule="auto"/>
      <w:ind w:firstLine="560" w:firstLineChars="200"/>
    </w:pPr>
    <w:rPr>
      <w:rFonts w:ascii="宋体" w:hAnsi="宋体" w:eastAsia="宋体"/>
      <w:sz w:val="24"/>
      <w:szCs w:val="22"/>
      <w:lang w:eastAsia="en-US"/>
    </w:rPr>
  </w:style>
  <w:style w:type="character" w:customStyle="1" w:styleId="7">
    <w:name w:val="font31"/>
    <w:basedOn w:val="4"/>
    <w:uiPriority w:val="0"/>
    <w:rPr>
      <w:rFonts w:hint="default" w:ascii="Arial" w:hAnsi="Arial" w:cs="Arial"/>
      <w:color w:val="000000"/>
      <w:sz w:val="20"/>
      <w:szCs w:val="20"/>
      <w:u w:val="none"/>
    </w:rPr>
  </w:style>
  <w:style w:type="character" w:customStyle="1" w:styleId="8">
    <w:name w:val="font2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924</Words>
  <Characters>1176</Characters>
  <Lines>0</Lines>
  <Paragraphs>0</Paragraphs>
  <TotalTime>3</TotalTime>
  <ScaleCrop>false</ScaleCrop>
  <LinksUpToDate>false</LinksUpToDate>
  <CharactersWithSpaces>1248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Mr .Guo</cp:lastModifiedBy>
  <cp:lastPrinted>2023-07-21T01:43:00Z</cp:lastPrinted>
  <dcterms:modified xsi:type="dcterms:W3CDTF">2023-07-21T02:22:48Z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27093DCFC8484EBC8214F9052B10E685_13</vt:lpwstr>
  </property>
</Properties>
</file>