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4" w:line="180" w:lineRule="auto"/>
        <w:ind w:firstLine="2858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3"/>
          <w:sz w:val="44"/>
          <w:szCs w:val="44"/>
        </w:rPr>
        <w:t>沁源县财政局</w:t>
      </w:r>
    </w:p>
    <w:p>
      <w:pPr>
        <w:spacing w:before="133" w:line="180" w:lineRule="auto"/>
        <w:ind w:firstLine="817"/>
        <w:rPr>
          <w:rFonts w:ascii="Microsoft JhengHei"/>
          <w:sz w:val="21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  <w:t>年政府信息公开工作年度报告</w:t>
      </w:r>
    </w:p>
    <w:p>
      <w:p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根据《中华人民共和国政府信息公开条例》（以下简称《条例》）以及政府信息公开的有关规定，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以深化公开内容为核心，特编制沁源县财政局202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年政府信息公开年度报告。本年报由总体情况、主动公开政府信息情况、收到和处理政府信息公开申请情况、政府信息公开行政复议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行政诉讼情况、存在的主要问题及改进情况五部分构成。本年报中所列数据的统计期限自202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年12月31日止。如对本年报有疑问，请与沁源县财政局联系（地址：沁源县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人民北路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，邮编：046500，电话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0355-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7839103，电子邮箱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qyxczj_bgs01@163.com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政务公开工作作为全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的一项重点工作，并纳入了目标责任考核。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高度重视，为政务公开工作提供强有力的组织保障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。成立了政务工作领导小组，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明确了由局长为组长，分管副局长为副组长、各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室负责人为组员的信息公开工作领导小组，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强化了组织领导，压实了各项工作责任。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严格信息发布制度，进一步处理好保密和公开的关系。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发布信息前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，填写沁源县财政局政务信息公开审批表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股室负责人、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分管领导和信息公开领导小组办公室成员分别进行审核，强化信息发布的监督作用，进一步提升信息发布的准确性和及时性。通过一系列举措，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信息公开工作责任再压实，工作机制再完善，工作流程再规范，有效促进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政务公开的顺利开展。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87" w:right="33" w:rightChars="0" w:firstLine="652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年，我局累计在政府网站公开动态共计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259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条。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</w:rPr>
        <w:t>依法行政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w w:val="93"/>
          <w:sz w:val="32"/>
          <w:szCs w:val="32"/>
          <w:u w:val="none"/>
        </w:rPr>
        <w:t>条；领导信息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w w:val="93"/>
          <w:sz w:val="32"/>
          <w:szCs w:val="32"/>
          <w:u w:val="none"/>
        </w:rPr>
        <w:t>条；公告公示</w:t>
      </w:r>
      <w:r>
        <w:rPr>
          <w:rFonts w:hint="eastAsia" w:ascii="仿宋_GB2312" w:hAnsi="仿宋_GB2312" w:eastAsia="仿宋_GB2312" w:cs="仿宋_GB2312"/>
          <w:spacing w:val="0"/>
          <w:w w:val="93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w w:val="97"/>
          <w:sz w:val="32"/>
          <w:szCs w:val="32"/>
          <w:u w:val="none"/>
        </w:rPr>
        <w:t>条；</w:t>
      </w:r>
      <w:r>
        <w:rPr>
          <w:rFonts w:hint="eastAsia" w:ascii="仿宋_GB2312" w:hAnsi="仿宋_GB2312" w:eastAsia="仿宋_GB2312" w:cs="仿宋_GB2312"/>
          <w:spacing w:val="0"/>
          <w:w w:val="97"/>
          <w:sz w:val="32"/>
          <w:szCs w:val="32"/>
          <w:u w:val="none"/>
          <w:lang w:eastAsia="zh-CN"/>
        </w:rPr>
        <w:t>财政资金直达基层</w:t>
      </w:r>
      <w:r>
        <w:rPr>
          <w:rFonts w:hint="eastAsia" w:ascii="仿宋_GB2312" w:hAnsi="仿宋_GB2312" w:eastAsia="仿宋_GB2312" w:cs="仿宋_GB2312"/>
          <w:spacing w:val="0"/>
          <w:w w:val="97"/>
          <w:sz w:val="32"/>
          <w:szCs w:val="32"/>
          <w:u w:val="none"/>
          <w:lang w:val="en-US" w:eastAsia="zh-CN"/>
        </w:rPr>
        <w:t>1条；行政事业性收费6条；</w:t>
      </w:r>
      <w:r>
        <w:rPr>
          <w:rFonts w:hint="eastAsia" w:ascii="仿宋_GB2312" w:hAnsi="仿宋_GB2312" w:eastAsia="仿宋_GB2312" w:cs="仿宋_GB2312"/>
          <w:spacing w:val="0"/>
          <w:w w:val="97"/>
          <w:sz w:val="32"/>
          <w:szCs w:val="32"/>
          <w:u w:val="none"/>
        </w:rPr>
        <w:t>财政预决算领域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237</w:t>
      </w:r>
      <w:r>
        <w:rPr>
          <w:rFonts w:hint="eastAsia" w:ascii="仿宋_GB2312" w:hAnsi="仿宋_GB2312" w:eastAsia="仿宋_GB2312" w:cs="仿宋_GB2312"/>
          <w:spacing w:val="0"/>
          <w:w w:val="97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spacing w:val="0"/>
          <w:w w:val="97"/>
          <w:sz w:val="32"/>
          <w:szCs w:val="32"/>
          <w:u w:val="none"/>
          <w:lang w:eastAsia="zh-CN"/>
        </w:rPr>
        <w:t>。</w:t>
      </w:r>
    </w:p>
    <w:p>
      <w:pPr>
        <w:numPr>
          <w:ilvl w:val="0"/>
          <w:numId w:val="1"/>
        </w:num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主动公开政府信息情况</w:t>
      </w:r>
    </w:p>
    <w:p>
      <w:pPr>
        <w:spacing w:line="115" w:lineRule="exact"/>
      </w:pPr>
    </w:p>
    <w:tbl>
      <w:tblPr>
        <w:tblStyle w:val="3"/>
        <w:tblW w:w="85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5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  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       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  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5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5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85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ectPr>
          <w:pgSz w:w="11906" w:h="16838"/>
          <w:pgMar w:top="1440" w:right="1800" w:bottom="1440" w:left="1800" w:header="0" w:footer="0" w:gutter="0"/>
          <w:cols w:space="720" w:num="1"/>
        </w:sectPr>
      </w:pPr>
    </w:p>
    <w:p>
      <w:p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三、收到和处理政府信息公开申请情况</w:t>
      </w:r>
    </w:p>
    <w:p>
      <w:pPr>
        <w:rPr>
          <w:rFonts w:ascii="Microsoft JhengHei"/>
          <w:sz w:val="21"/>
        </w:rPr>
      </w:pPr>
    </w:p>
    <w:tbl>
      <w:tblPr>
        <w:tblStyle w:val="3"/>
        <w:tblW w:w="87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857"/>
        <w:gridCol w:w="2934"/>
        <w:gridCol w:w="624"/>
        <w:gridCol w:w="624"/>
        <w:gridCol w:w="624"/>
        <w:gridCol w:w="624"/>
        <w:gridCol w:w="625"/>
        <w:gridCol w:w="637"/>
        <w:gridCol w:w="6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39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313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63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商业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科研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机构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63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1.属于国家秘密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2.其他法律行政法规禁止公开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3.危及“三安全一稳定”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4.保护第三方合法权益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5.属于三类内部事务信息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  <w:bookmarkStart w:id="0" w:name="_GoBack"/>
            <w:bookmarkEnd w:id="0"/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6.属于四类过程性信息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7.属于行政执法案卷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8.属于行政查询事项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1.本机关不掌握相关政府信息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2.没有现成信息需要另行制作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3.补正后申请内容仍不明确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1.信访举报投诉类申请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2.重复申请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9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3.要求提供公开出版物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4.无正当理由大量反复申请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ectPr>
          <w:pgSz w:w="11906" w:h="16838"/>
          <w:pgMar w:top="1431" w:right="1407" w:bottom="0" w:left="1406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p>
      <w:p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政府信息公开行政复议、行政诉讼情况</w:t>
      </w:r>
    </w:p>
    <w:p>
      <w:pPr>
        <w:spacing w:line="154" w:lineRule="exact"/>
      </w:pPr>
    </w:p>
    <w:tbl>
      <w:tblPr>
        <w:tblStyle w:val="3"/>
        <w:tblW w:w="84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"/>
        <w:gridCol w:w="568"/>
        <w:gridCol w:w="569"/>
        <w:gridCol w:w="569"/>
        <w:gridCol w:w="613"/>
        <w:gridCol w:w="527"/>
        <w:gridCol w:w="572"/>
        <w:gridCol w:w="572"/>
        <w:gridCol w:w="572"/>
        <w:gridCol w:w="572"/>
        <w:gridCol w:w="572"/>
        <w:gridCol w:w="572"/>
        <w:gridCol w:w="572"/>
        <w:gridCol w:w="573"/>
        <w:gridCol w:w="5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行政复议</w:t>
            </w:r>
          </w:p>
        </w:tc>
        <w:tc>
          <w:tcPr>
            <w:tcW w:w="574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28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未经复议直接起诉</w:t>
            </w:r>
          </w:p>
        </w:tc>
        <w:tc>
          <w:tcPr>
            <w:tcW w:w="289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0 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0 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483" w:rightChars="-230" w:firstLine="632" w:firstLineChars="200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在加强政府信息公开基础性工作取得了不错的成绩，但与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政府的要求和人民群众的期盼还有一定的差距。主要表现为：政府信息公开的内容还不够丰富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通过图表图解等形式解读的比例偏低等问题。针对存在的不足，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我局将继续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政府关于政府信息公开工作的安排部署，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规范信息公开内容，明确信息主体责任，对涉农法规、办事指南、财务信息、财政预决算等情况进行公开，积极接受社会各界监督。同时，完善信息公开机制，筑牢公开信息基础，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进一步创新工作思路，丰富政策解读方式，加强业务学习培训，切实推动财政部门政府信息公开工作持续发展。</w:t>
      </w:r>
    </w:p>
    <w:p>
      <w:p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六、其他需要报告的事项</w:t>
      </w:r>
    </w:p>
    <w:p>
      <w:pPr>
        <w:spacing w:before="246" w:line="183" w:lineRule="auto"/>
        <w:ind w:firstLine="6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年沁源县财政局无其他需要报告的事项。</w:t>
      </w:r>
    </w:p>
    <w:p>
      <w:pPr>
        <w:spacing w:line="303" w:lineRule="auto"/>
        <w:rPr>
          <w:rFonts w:ascii="Microsoft JhengHei"/>
          <w:sz w:val="21"/>
        </w:rPr>
      </w:pPr>
    </w:p>
    <w:p>
      <w:pPr>
        <w:spacing w:line="304" w:lineRule="auto"/>
        <w:rPr>
          <w:rFonts w:ascii="Microsoft JhengHei"/>
          <w:sz w:val="21"/>
        </w:rPr>
      </w:pPr>
    </w:p>
    <w:p>
      <w:pPr>
        <w:spacing w:line="304" w:lineRule="auto"/>
        <w:rPr>
          <w:rFonts w:ascii="Microsoft JhengHei"/>
          <w:sz w:val="21"/>
        </w:rPr>
      </w:pPr>
    </w:p>
    <w:p>
      <w:pPr>
        <w:spacing w:before="104" w:line="346" w:lineRule="auto"/>
        <w:ind w:left="5477" w:right="402" w:firstLine="162"/>
        <w:rPr>
          <w:rFonts w:hint="default" w:ascii="仿宋" w:hAnsi="仿宋" w:eastAsia="仿宋" w:cs="仿宋"/>
          <w:spacing w:val="-15"/>
          <w:w w:val="97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6"/>
          <w:sz w:val="32"/>
          <w:szCs w:val="32"/>
        </w:rPr>
        <w:t>沁源县财政局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15"/>
          <w:w w:val="97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1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5"/>
          <w:w w:val="97"/>
          <w:sz w:val="32"/>
          <w:szCs w:val="32"/>
          <w:lang w:val="en-US" w:eastAsia="zh-CN"/>
        </w:rPr>
        <w:t>20日</w:t>
      </w:r>
    </w:p>
    <w:sectPr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A4EEC4"/>
    <w:multiLevelType w:val="singleLevel"/>
    <w:tmpl w:val="43A4EE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510494"/>
    <w:rsid w:val="00F211EF"/>
    <w:rsid w:val="011F70E6"/>
    <w:rsid w:val="01635C49"/>
    <w:rsid w:val="02113DDB"/>
    <w:rsid w:val="02857158"/>
    <w:rsid w:val="0353772B"/>
    <w:rsid w:val="03646024"/>
    <w:rsid w:val="049371DD"/>
    <w:rsid w:val="06647F03"/>
    <w:rsid w:val="090C4E18"/>
    <w:rsid w:val="093223D0"/>
    <w:rsid w:val="0CD2177A"/>
    <w:rsid w:val="0D0C70B7"/>
    <w:rsid w:val="0EA92CDA"/>
    <w:rsid w:val="10511D8D"/>
    <w:rsid w:val="11347C67"/>
    <w:rsid w:val="1168783A"/>
    <w:rsid w:val="121511E1"/>
    <w:rsid w:val="15C471A6"/>
    <w:rsid w:val="16C20E88"/>
    <w:rsid w:val="174A1D5E"/>
    <w:rsid w:val="17F2335C"/>
    <w:rsid w:val="181E00DE"/>
    <w:rsid w:val="1820443C"/>
    <w:rsid w:val="18BC10DA"/>
    <w:rsid w:val="1B462646"/>
    <w:rsid w:val="1B600F5C"/>
    <w:rsid w:val="1C332DAF"/>
    <w:rsid w:val="1C356A49"/>
    <w:rsid w:val="1C901B90"/>
    <w:rsid w:val="1F7F5EEC"/>
    <w:rsid w:val="253550D3"/>
    <w:rsid w:val="28004914"/>
    <w:rsid w:val="28CE36DD"/>
    <w:rsid w:val="2C5E360D"/>
    <w:rsid w:val="2EB57234"/>
    <w:rsid w:val="2F666E74"/>
    <w:rsid w:val="31C559E0"/>
    <w:rsid w:val="320A7897"/>
    <w:rsid w:val="32E45FD2"/>
    <w:rsid w:val="35154474"/>
    <w:rsid w:val="369B7657"/>
    <w:rsid w:val="37515050"/>
    <w:rsid w:val="37A03DE2"/>
    <w:rsid w:val="3A8309A9"/>
    <w:rsid w:val="3CD1792F"/>
    <w:rsid w:val="3D197528"/>
    <w:rsid w:val="3E0532A7"/>
    <w:rsid w:val="3E8629C6"/>
    <w:rsid w:val="3F277CDA"/>
    <w:rsid w:val="3F5465F5"/>
    <w:rsid w:val="415D5C35"/>
    <w:rsid w:val="42A930FC"/>
    <w:rsid w:val="4337374D"/>
    <w:rsid w:val="4464552C"/>
    <w:rsid w:val="45034D45"/>
    <w:rsid w:val="4568104C"/>
    <w:rsid w:val="46C027C2"/>
    <w:rsid w:val="47176886"/>
    <w:rsid w:val="472E77CC"/>
    <w:rsid w:val="475F022D"/>
    <w:rsid w:val="47E96B8E"/>
    <w:rsid w:val="4961203A"/>
    <w:rsid w:val="4B4F1A24"/>
    <w:rsid w:val="4B863FDA"/>
    <w:rsid w:val="4C6B2D9E"/>
    <w:rsid w:val="4D9B0297"/>
    <w:rsid w:val="4DBA7F6B"/>
    <w:rsid w:val="4E21445F"/>
    <w:rsid w:val="4EF70A8C"/>
    <w:rsid w:val="4F8A7C7B"/>
    <w:rsid w:val="51257DF2"/>
    <w:rsid w:val="51D270B0"/>
    <w:rsid w:val="544D0FB8"/>
    <w:rsid w:val="55D3606E"/>
    <w:rsid w:val="56867584"/>
    <w:rsid w:val="56AB0D99"/>
    <w:rsid w:val="58900246"/>
    <w:rsid w:val="59DD395F"/>
    <w:rsid w:val="5B4E452B"/>
    <w:rsid w:val="5C3F26AF"/>
    <w:rsid w:val="5CB07109"/>
    <w:rsid w:val="5DB53EE6"/>
    <w:rsid w:val="5E413D91"/>
    <w:rsid w:val="5E6007EF"/>
    <w:rsid w:val="5EFC7131"/>
    <w:rsid w:val="603262EF"/>
    <w:rsid w:val="60932FCA"/>
    <w:rsid w:val="6209072B"/>
    <w:rsid w:val="6229089C"/>
    <w:rsid w:val="623238EC"/>
    <w:rsid w:val="63440DB2"/>
    <w:rsid w:val="63754C08"/>
    <w:rsid w:val="63B131A9"/>
    <w:rsid w:val="647F0B29"/>
    <w:rsid w:val="676E346A"/>
    <w:rsid w:val="6A1A0BF0"/>
    <w:rsid w:val="6B041D8B"/>
    <w:rsid w:val="6B6317EA"/>
    <w:rsid w:val="6DFA4688"/>
    <w:rsid w:val="6F067393"/>
    <w:rsid w:val="6F6C1DAC"/>
    <w:rsid w:val="6FD9422D"/>
    <w:rsid w:val="7189187F"/>
    <w:rsid w:val="72255B4B"/>
    <w:rsid w:val="72D62670"/>
    <w:rsid w:val="738F5872"/>
    <w:rsid w:val="770B5E2B"/>
    <w:rsid w:val="773109EF"/>
    <w:rsid w:val="776354E0"/>
    <w:rsid w:val="77B57B27"/>
    <w:rsid w:val="77C27899"/>
    <w:rsid w:val="78483C13"/>
    <w:rsid w:val="793914E5"/>
    <w:rsid w:val="7AE2272C"/>
    <w:rsid w:val="7B411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2021-12-29T07:31:00Z</dcterms:created>
  <dc:creator>jq</dc:creator>
  <cp:lastModifiedBy>jq</cp:lastModifiedBy>
  <cp:lastPrinted>2022-01-12T02:33:00Z</cp:lastPrinted>
  <dcterms:modified xsi:type="dcterms:W3CDTF">2022-01-21T08:08:51Z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2021-12-29T15:20:49Z</vt:filetime>
  </property>
  <property fmtid="{D5CDD505-2E9C-101B-9397-08002B2CF9AE}" pid="4" name="KSOProductBuildVer">
    <vt:lpwstr>2052-11.1.0.11294</vt:lpwstr>
  </property>
  <property fmtid="{D5CDD505-2E9C-101B-9397-08002B2CF9AE}" pid="5" name="ICV">
    <vt:lpwstr>ACB100975EA9455D9E32068A02828EB4</vt:lpwstr>
  </property>
</Properties>
</file>